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CC551" w14:textId="77777777" w:rsidR="00CD24B3" w:rsidRPr="00B274DA" w:rsidRDefault="00CD24B3" w:rsidP="0055539C"/>
    <w:p w14:paraId="2D25BB5E" w14:textId="77777777" w:rsidR="00CD24B3" w:rsidRPr="00CD24B3" w:rsidRDefault="00CD24B3" w:rsidP="00CD24B3">
      <w:pPr>
        <w:rPr>
          <w:rFonts w:ascii="Calibri" w:eastAsia="Calibri" w:hAnsi="Calibri" w:cs="Arial"/>
          <w:b/>
          <w:spacing w:val="0"/>
          <w:sz w:val="36"/>
          <w:szCs w:val="36"/>
          <w:lang w:val="de-DE"/>
        </w:rPr>
      </w:pPr>
      <w:r w:rsidRPr="00CD24B3">
        <w:rPr>
          <w:rFonts w:ascii="Calibri" w:eastAsia="Calibri" w:hAnsi="Calibri" w:cs="Arial"/>
          <w:b/>
          <w:spacing w:val="0"/>
          <w:sz w:val="36"/>
          <w:szCs w:val="36"/>
          <w:lang w:val="de-DE"/>
        </w:rPr>
        <w:t>Glaukom (“Grüner Star”)</w:t>
      </w:r>
    </w:p>
    <w:p w14:paraId="1B91C943" w14:textId="44B177DA" w:rsidR="00CD24B3" w:rsidRPr="00DE43E5" w:rsidRDefault="00CD24B3" w:rsidP="00CD24B3">
      <w:pPr>
        <w:rPr>
          <w:rFonts w:ascii="Arial" w:eastAsia="Calibri" w:hAnsi="Arial" w:cs="Arial"/>
          <w:b/>
          <w:spacing w:val="0"/>
          <w:sz w:val="24"/>
          <w:szCs w:val="24"/>
          <w:lang w:val="de-CH"/>
        </w:rPr>
      </w:pPr>
      <w:r w:rsidRPr="00DE43E5">
        <w:rPr>
          <w:rFonts w:ascii="Calibri" w:eastAsia="Calibri" w:hAnsi="Calibri" w:cs="Arial"/>
          <w:b/>
          <w:spacing w:val="0"/>
          <w:sz w:val="24"/>
          <w:szCs w:val="24"/>
          <w:lang w:val="de-CH"/>
        </w:rPr>
        <w:t>Als Glaukom oder grünen Star bezeichnet man eine Gruppe von Erkrankungen, die den Sehnerv schädigen und zu Sehverlust und Blindheit führen. Betroffen sind ca. 2% aller über Vierzigjährigen. Da die Kran</w:t>
      </w:r>
      <w:r w:rsidR="00DE43E5" w:rsidRPr="00DE43E5">
        <w:rPr>
          <w:rFonts w:ascii="Calibri" w:eastAsia="Calibri" w:hAnsi="Calibri" w:cs="Arial"/>
          <w:b/>
          <w:spacing w:val="0"/>
          <w:sz w:val="24"/>
          <w:szCs w:val="24"/>
          <w:lang w:val="de-CH"/>
        </w:rPr>
        <w:t>kheit schleichend verläuft, weiss</w:t>
      </w:r>
      <w:r w:rsidRPr="00DE43E5">
        <w:rPr>
          <w:rFonts w:ascii="Calibri" w:eastAsia="Calibri" w:hAnsi="Calibri" w:cs="Arial"/>
          <w:b/>
          <w:spacing w:val="0"/>
          <w:sz w:val="24"/>
          <w:szCs w:val="24"/>
          <w:lang w:val="de-CH"/>
        </w:rPr>
        <w:t xml:space="preserve"> ungefähr die Hälfte der Patienten nichts von der Erkrankung. </w:t>
      </w: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5769"/>
      </w:tblGrid>
      <w:tr w:rsidR="00CD24B3" w:rsidRPr="00BF29DD" w14:paraId="59B47FFA" w14:textId="77777777" w:rsidTr="00512D0C">
        <w:tc>
          <w:tcPr>
            <w:tcW w:w="3426" w:type="dxa"/>
          </w:tcPr>
          <w:p w14:paraId="42E2C716" w14:textId="77777777" w:rsidR="00CD24B3" w:rsidRPr="00CD24B3" w:rsidRDefault="00CD24B3" w:rsidP="00CD24B3">
            <w:pPr>
              <w:rPr>
                <w:rFonts w:ascii="Arial" w:eastAsia="Calibri" w:hAnsi="Arial" w:cs="Arial"/>
                <w:b/>
                <w:noProof/>
                <w:spacing w:val="0"/>
                <w:sz w:val="4"/>
                <w:szCs w:val="4"/>
                <w:lang w:val="de-CH"/>
              </w:rPr>
            </w:pPr>
          </w:p>
          <w:p w14:paraId="10FC763B" w14:textId="77777777" w:rsidR="00CD24B3" w:rsidRPr="00CD24B3" w:rsidRDefault="00CD24B3" w:rsidP="00CD24B3">
            <w:pPr>
              <w:rPr>
                <w:rFonts w:ascii="Arial" w:eastAsia="Calibri" w:hAnsi="Arial" w:cs="Arial"/>
                <w:b/>
                <w:noProof/>
                <w:spacing w:val="0"/>
                <w:lang w:val="de-CH"/>
              </w:rPr>
            </w:pPr>
          </w:p>
          <w:p w14:paraId="405063BD" w14:textId="77777777" w:rsidR="00CD24B3" w:rsidRPr="00CD24B3" w:rsidRDefault="00CD24B3" w:rsidP="00CD24B3">
            <w:pPr>
              <w:spacing w:after="200" w:line="276" w:lineRule="auto"/>
              <w:rPr>
                <w:rFonts w:ascii="Calibri" w:eastAsia="Calibri" w:hAnsi="Calibri" w:cs="Arial"/>
                <w:spacing w:val="0"/>
              </w:rPr>
            </w:pPr>
            <w:r w:rsidRPr="00CD24B3">
              <w:rPr>
                <w:rFonts w:ascii="Arial" w:eastAsia="Arial" w:hAnsi="Arial" w:cs="Arial"/>
                <w:noProof/>
                <w:spacing w:val="0"/>
                <w:lang w:val="de-CH" w:eastAsia="de-CH"/>
              </w:rPr>
              <w:drawing>
                <wp:inline distT="0" distB="0" distL="0" distR="0" wp14:anchorId="69994018" wp14:editId="373CC464">
                  <wp:extent cx="2119491" cy="1458590"/>
                  <wp:effectExtent l="0" t="0" r="0" b="8890"/>
                  <wp:docPr id="10" name="Picture 10" descr="C:\Users\BLUMEKA1\AppData\Local\Temp\SNAGHTMLf4c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MEKA1\AppData\Local\Temp\SNAGHTMLf4c96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692" cy="1458729"/>
                          </a:xfrm>
                          <a:prstGeom prst="rect">
                            <a:avLst/>
                          </a:prstGeom>
                          <a:noFill/>
                          <a:ln>
                            <a:noFill/>
                          </a:ln>
                        </pic:spPr>
                      </pic:pic>
                    </a:graphicData>
                  </a:graphic>
                </wp:inline>
              </w:drawing>
            </w:r>
          </w:p>
          <w:p w14:paraId="670F2D3D" w14:textId="77777777" w:rsidR="00CD24B3" w:rsidRPr="00CD24B3" w:rsidRDefault="00CD24B3" w:rsidP="00CD24B3">
            <w:pPr>
              <w:spacing w:after="200"/>
              <w:rPr>
                <w:rFonts w:ascii="Calibri" w:eastAsia="Calibri" w:hAnsi="Calibri" w:cs="Arial"/>
                <w:spacing w:val="0"/>
                <w:sz w:val="20"/>
                <w:szCs w:val="20"/>
                <w:lang w:val="de-CH"/>
              </w:rPr>
            </w:pPr>
            <w:r w:rsidRPr="00CD24B3">
              <w:rPr>
                <w:rFonts w:ascii="Calibri" w:eastAsia="Calibri" w:hAnsi="Calibri" w:cs="Arial"/>
                <w:spacing w:val="0"/>
                <w:sz w:val="20"/>
                <w:szCs w:val="20"/>
                <w:lang w:val="de-CH"/>
              </w:rPr>
              <w:t>Abbildung 1: Hauptursache des Glaukoms ist eine Schädigung des Sehnervs (roter Pfeil) durch erhöhten Druck im Augapfel</w:t>
            </w:r>
            <w:r w:rsidRPr="00CD24B3">
              <w:rPr>
                <w:rFonts w:ascii="Calibri" w:eastAsia="Calibri" w:hAnsi="Calibri" w:cs="Arial"/>
                <w:spacing w:val="0"/>
                <w:sz w:val="20"/>
                <w:szCs w:val="20"/>
                <w:vertAlign w:val="superscript"/>
              </w:rPr>
              <w:footnoteReference w:id="1"/>
            </w:r>
          </w:p>
          <w:p w14:paraId="4C47665C" w14:textId="77777777" w:rsidR="00CD24B3" w:rsidRPr="00CD24B3" w:rsidRDefault="00CD24B3" w:rsidP="00CD24B3">
            <w:pPr>
              <w:spacing w:after="200"/>
              <w:rPr>
                <w:rFonts w:ascii="Calibri" w:eastAsia="Calibri" w:hAnsi="Calibri" w:cs="Arial"/>
                <w:spacing w:val="0"/>
                <w:lang w:val="de-CH"/>
              </w:rPr>
            </w:pPr>
          </w:p>
          <w:p w14:paraId="6A2EB228" w14:textId="77777777" w:rsidR="00CD24B3" w:rsidRPr="00CD24B3" w:rsidRDefault="00CD24B3" w:rsidP="00CD24B3">
            <w:pPr>
              <w:spacing w:after="200" w:line="276" w:lineRule="auto"/>
              <w:rPr>
                <w:rFonts w:ascii="Calibri" w:eastAsia="Calibri" w:hAnsi="Calibri" w:cs="Arial"/>
                <w:spacing w:val="0"/>
              </w:rPr>
            </w:pPr>
            <w:r w:rsidRPr="00CD24B3">
              <w:rPr>
                <w:rFonts w:ascii="Calibri" w:eastAsia="Calibri" w:hAnsi="Calibri"/>
                <w:noProof/>
                <w:spacing w:val="0"/>
                <w:lang w:val="de-CH" w:eastAsia="de-CH"/>
              </w:rPr>
              <w:drawing>
                <wp:inline distT="0" distB="0" distL="0" distR="0" wp14:anchorId="31470AD8" wp14:editId="0D77C422">
                  <wp:extent cx="2096086" cy="13938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96463" cy="1394150"/>
                          </a:xfrm>
                          <a:prstGeom prst="rect">
                            <a:avLst/>
                          </a:prstGeom>
                        </pic:spPr>
                      </pic:pic>
                    </a:graphicData>
                  </a:graphic>
                </wp:inline>
              </w:drawing>
            </w:r>
          </w:p>
          <w:p w14:paraId="1C75A776" w14:textId="77777777" w:rsidR="00CD24B3" w:rsidRPr="00CD24B3" w:rsidRDefault="00CD24B3" w:rsidP="00CD24B3">
            <w:pPr>
              <w:spacing w:after="200"/>
              <w:rPr>
                <w:rFonts w:ascii="Calibri" w:eastAsia="Calibri" w:hAnsi="Calibri" w:cs="Arial"/>
                <w:spacing w:val="0"/>
                <w:sz w:val="20"/>
                <w:szCs w:val="20"/>
                <w:lang w:val="de-CH"/>
              </w:rPr>
            </w:pPr>
            <w:r w:rsidRPr="00CD24B3">
              <w:rPr>
                <w:rFonts w:ascii="Calibri" w:eastAsia="Calibri" w:hAnsi="Calibri" w:cs="Arial"/>
                <w:spacing w:val="0"/>
                <w:sz w:val="20"/>
                <w:szCs w:val="20"/>
                <w:lang w:val="de-CH"/>
              </w:rPr>
              <w:t xml:space="preserve">Abbildung 2: Eingeschränktes Sehfeld beim Glaukom </w:t>
            </w:r>
          </w:p>
          <w:p w14:paraId="68A6282A" w14:textId="77777777" w:rsidR="00CD24B3" w:rsidRPr="00CD24B3" w:rsidRDefault="00CD24B3" w:rsidP="00CD24B3">
            <w:pPr>
              <w:rPr>
                <w:rFonts w:ascii="Arial" w:eastAsia="Calibri" w:hAnsi="Arial" w:cs="Arial"/>
                <w:b/>
                <w:spacing w:val="0"/>
                <w:lang w:val="de-CH"/>
              </w:rPr>
            </w:pPr>
          </w:p>
        </w:tc>
        <w:tc>
          <w:tcPr>
            <w:tcW w:w="5896" w:type="dxa"/>
          </w:tcPr>
          <w:p w14:paraId="495FCC57" w14:textId="77777777" w:rsidR="00CD24B3" w:rsidRPr="008C4539" w:rsidRDefault="00CD24B3" w:rsidP="00B274DA">
            <w:pPr>
              <w:spacing w:after="150"/>
              <w:jc w:val="both"/>
              <w:rPr>
                <w:rFonts w:ascii="Calibri" w:eastAsia="Calibri" w:hAnsi="Calibri" w:cs="Arial"/>
                <w:spacing w:val="0"/>
                <w:lang w:val="de-CH"/>
              </w:rPr>
            </w:pPr>
            <w:r w:rsidRPr="00CD24B3">
              <w:rPr>
                <w:rFonts w:ascii="Calibri" w:eastAsia="Calibri" w:hAnsi="Calibri" w:cs="Arial"/>
                <w:spacing w:val="0"/>
                <w:sz w:val="24"/>
                <w:szCs w:val="24"/>
                <w:lang w:val="de-CH"/>
              </w:rPr>
              <w:br/>
            </w:r>
            <w:r w:rsidRPr="008C4539">
              <w:rPr>
                <w:rFonts w:ascii="Calibri" w:eastAsia="Calibri" w:hAnsi="Calibri" w:cs="Arial"/>
                <w:spacing w:val="0"/>
                <w:lang w:val="de-CH"/>
              </w:rPr>
              <w:t xml:space="preserve">Das Glaukom ist die häufigste Ursache von Sehverlust bei Älteren. Man schätzt, dass weltweit 70 Millionen Menschen betroffen sind. Das Krankheitsrisiko steigt mit dem Alter an. Generell ist jeder über 60-jährige gefährdet. Einige Ethnien sind stärker betroffen als andere. </w:t>
            </w:r>
          </w:p>
          <w:p w14:paraId="7B2F13D2" w14:textId="42877D3F" w:rsidR="00CD24B3" w:rsidRPr="008C4539" w:rsidRDefault="00CD24B3" w:rsidP="00B274DA">
            <w:pPr>
              <w:spacing w:after="150"/>
              <w:jc w:val="both"/>
              <w:rPr>
                <w:rFonts w:ascii="Calibri" w:eastAsia="Calibri" w:hAnsi="Calibri" w:cs="Arial"/>
                <w:spacing w:val="0"/>
                <w:lang w:val="de-CH"/>
              </w:rPr>
            </w:pPr>
            <w:r w:rsidRPr="008C4539">
              <w:rPr>
                <w:rFonts w:ascii="Calibri" w:eastAsia="Calibri" w:hAnsi="Calibri" w:cs="Arial"/>
                <w:spacing w:val="0"/>
                <w:lang w:val="de-CH"/>
              </w:rPr>
              <w:t>Die Symptome werden durch eine Schädigung des Sehnervs hervorgerufen – ein Bündel von über 1 Million Nervenfasern, die Auge und Gehirn verbinden. Diese kann verschiedene Ursachen haben - am häufigsten ist ein erhöhter Augeninnendruck, z.B. infolge eines gestörten Flüssigkeitshaushaltes in den vorderen Augenkammern. Ohne Behandlung verlieren Patienten zuerst ihre periphere Sicht und sehen Objekte am Sichtfeldrand nicht mehr. Sie entwickeln zunehmend einen Tunnelblick. Unbehandelt kann es zum Verlust des zentralen Sehens und totaler Blindheit kommen.</w:t>
            </w:r>
          </w:p>
          <w:p w14:paraId="581866E8" w14:textId="77777777" w:rsidR="00CD24B3" w:rsidRPr="008C4539" w:rsidRDefault="00CD24B3" w:rsidP="00B274DA">
            <w:pPr>
              <w:spacing w:after="150"/>
              <w:jc w:val="both"/>
              <w:rPr>
                <w:rFonts w:ascii="Calibri" w:eastAsia="Calibri" w:hAnsi="Calibri" w:cs="Arial"/>
                <w:spacing w:val="0"/>
                <w:lang w:val="de-CH"/>
              </w:rPr>
            </w:pPr>
            <w:r w:rsidRPr="008C4539">
              <w:rPr>
                <w:rFonts w:ascii="Calibri" w:eastAsia="Calibri" w:hAnsi="Calibri" w:cs="Arial"/>
                <w:spacing w:val="0"/>
                <w:lang w:val="de-CH"/>
              </w:rPr>
              <w:t xml:space="preserve">Abhängig von der Krankheitsursache stehen einige Therapien zur Verfügung – z.B. das medikamentöse Senken des Augeninnendruckes. Solche Therapien können das Fortschreiten der Erkrankung verlangsamen aber verlorenes Sehen nicht wiederherstellen. </w:t>
            </w:r>
          </w:p>
          <w:p w14:paraId="3B30C9A5" w14:textId="77777777" w:rsidR="00CD24B3" w:rsidRPr="00CD24B3" w:rsidRDefault="00CD24B3" w:rsidP="00B274DA">
            <w:pPr>
              <w:spacing w:after="150"/>
              <w:jc w:val="both"/>
              <w:rPr>
                <w:rFonts w:ascii="Arial" w:eastAsia="Calibri" w:hAnsi="Arial" w:cs="Arial"/>
                <w:b/>
                <w:spacing w:val="0"/>
                <w:lang w:val="de-CH"/>
              </w:rPr>
            </w:pPr>
            <w:r w:rsidRPr="008C4539">
              <w:rPr>
                <w:rFonts w:ascii="Calibri" w:eastAsia="Calibri" w:hAnsi="Calibri" w:cs="Arial"/>
                <w:spacing w:val="0"/>
                <w:lang w:val="de-CH"/>
              </w:rPr>
              <w:t>Forscher des IOB haben Glaukom als Forschungsschwerpunkt gewählt. Sie konzentrieren sich auf die Entwicklung einer künstlichen Netzhaut, an der Glaukom-Modelle im Reagenzglas untersucht werden können. Solche Modelle sollen zu einem besseren Krankheitsverständnis und zur Entwicklung neuer Therapien beitragen.</w:t>
            </w:r>
            <w:r w:rsidRPr="00CD24B3">
              <w:rPr>
                <w:rFonts w:ascii="Calibri" w:eastAsia="Calibri" w:hAnsi="Calibri" w:cs="Arial"/>
                <w:spacing w:val="0"/>
                <w:sz w:val="24"/>
                <w:szCs w:val="24"/>
                <w:lang w:val="de-CH"/>
              </w:rPr>
              <w:t xml:space="preserve"> </w:t>
            </w:r>
          </w:p>
        </w:tc>
      </w:tr>
    </w:tbl>
    <w:p w14:paraId="7C9E8D22" w14:textId="77777777" w:rsidR="00CD24B3" w:rsidRPr="00CD24B3" w:rsidRDefault="00CD24B3" w:rsidP="00CD24B3">
      <w:pPr>
        <w:spacing w:after="0" w:line="300" w:lineRule="atLeast"/>
        <w:contextualSpacing/>
        <w:rPr>
          <w:rFonts w:ascii="Arial" w:eastAsia="Arial" w:hAnsi="Arial" w:cs="Arial"/>
          <w:spacing w:val="0"/>
          <w:sz w:val="20"/>
          <w:szCs w:val="20"/>
          <w:lang w:val="de-CH"/>
        </w:rPr>
      </w:pPr>
    </w:p>
    <w:p w14:paraId="6A878833" w14:textId="752CF0C1" w:rsidR="00CD24B3" w:rsidRDefault="00CD24B3">
      <w:pPr>
        <w:rPr>
          <w:lang w:val="de-CH"/>
        </w:rPr>
      </w:pPr>
      <w:r>
        <w:rPr>
          <w:lang w:val="de-CH"/>
        </w:rPr>
        <w:br w:type="page"/>
      </w:r>
    </w:p>
    <w:p w14:paraId="581D1D37" w14:textId="77777777" w:rsidR="00CD24B3" w:rsidRDefault="00CD24B3" w:rsidP="0055539C">
      <w:pPr>
        <w:rPr>
          <w:lang w:val="de-CH"/>
        </w:rPr>
      </w:pPr>
    </w:p>
    <w:p w14:paraId="467C8746" w14:textId="77777777" w:rsidR="00CD24B3" w:rsidRDefault="00CD24B3" w:rsidP="0055539C">
      <w:pPr>
        <w:rPr>
          <w:lang w:val="de-CH"/>
        </w:rPr>
      </w:pPr>
    </w:p>
    <w:p w14:paraId="2B863DE1" w14:textId="77777777" w:rsidR="00CD24B3" w:rsidRPr="00CD24B3" w:rsidRDefault="00CD24B3" w:rsidP="00CD24B3">
      <w:pPr>
        <w:rPr>
          <w:rFonts w:ascii="Calibri" w:eastAsia="Calibri" w:hAnsi="Calibri" w:cs="Arial"/>
          <w:b/>
          <w:spacing w:val="0"/>
          <w:sz w:val="36"/>
          <w:szCs w:val="36"/>
          <w:lang w:val="de-CH"/>
        </w:rPr>
      </w:pPr>
      <w:r w:rsidRPr="00CD24B3">
        <w:rPr>
          <w:rFonts w:ascii="Calibri" w:eastAsia="Calibri" w:hAnsi="Calibri" w:cs="Arial"/>
          <w:b/>
          <w:spacing w:val="0"/>
          <w:sz w:val="36"/>
          <w:szCs w:val="36"/>
          <w:lang w:val="de-CH"/>
        </w:rPr>
        <w:t>Stargardt Krankheit</w:t>
      </w:r>
    </w:p>
    <w:p w14:paraId="5800B4BB" w14:textId="77777777" w:rsidR="00CD24B3" w:rsidRPr="00CD24B3" w:rsidRDefault="00CD24B3" w:rsidP="00CD24B3">
      <w:pPr>
        <w:rPr>
          <w:rFonts w:ascii="Calibri" w:eastAsia="Calibri" w:hAnsi="Calibri" w:cs="Arial"/>
          <w:b/>
          <w:spacing w:val="0"/>
          <w:sz w:val="24"/>
          <w:szCs w:val="24"/>
          <w:lang w:val="de-CH"/>
        </w:rPr>
      </w:pPr>
      <w:r w:rsidRPr="00CD24B3">
        <w:rPr>
          <w:rFonts w:ascii="Calibri" w:eastAsia="Calibri" w:hAnsi="Calibri" w:cs="Arial"/>
          <w:b/>
          <w:spacing w:val="0"/>
          <w:sz w:val="24"/>
          <w:szCs w:val="24"/>
          <w:lang w:val="de-CH"/>
        </w:rPr>
        <w:t xml:space="preserve">Die Stargardt-Krankheit ist die häufigste vererbte Makula-Degeneration. Sie betrifft ungefähr eines von 10’000 Neugeborenen. Die Krankheit bricht in der Kindheit oder im zweiten Lebensjahr aus und führt in aller Regel zur Erblindung. </w:t>
      </w:r>
    </w:p>
    <w:tbl>
      <w:tblPr>
        <w:tblStyle w:val="TableGrid1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5896"/>
      </w:tblGrid>
      <w:tr w:rsidR="00CD24B3" w:rsidRPr="00BF29DD" w14:paraId="0226C9E5" w14:textId="77777777" w:rsidTr="00512D0C">
        <w:tc>
          <w:tcPr>
            <w:tcW w:w="3426" w:type="dxa"/>
          </w:tcPr>
          <w:p w14:paraId="2E225B87" w14:textId="77777777" w:rsidR="00CD24B3" w:rsidRPr="00CD24B3" w:rsidRDefault="00CD24B3" w:rsidP="00CD24B3">
            <w:pPr>
              <w:spacing w:line="300" w:lineRule="atLeast"/>
              <w:rPr>
                <w:rFonts w:ascii="Arial" w:eastAsia="Calibri" w:hAnsi="Arial" w:cs="Arial"/>
                <w:b/>
                <w:noProof/>
                <w:spacing w:val="0"/>
                <w:sz w:val="4"/>
                <w:szCs w:val="4"/>
                <w:lang w:val="de-CH"/>
              </w:rPr>
            </w:pPr>
          </w:p>
          <w:p w14:paraId="56B010AD" w14:textId="77777777" w:rsidR="00CD24B3" w:rsidRPr="00CD24B3" w:rsidRDefault="00CD24B3" w:rsidP="00CD24B3">
            <w:pPr>
              <w:spacing w:after="200" w:line="276" w:lineRule="auto"/>
              <w:rPr>
                <w:rFonts w:ascii="Calibri" w:eastAsia="Calibri" w:hAnsi="Calibri" w:cs="Arial"/>
                <w:spacing w:val="0"/>
                <w:sz w:val="20"/>
                <w:szCs w:val="20"/>
              </w:rPr>
            </w:pPr>
            <w:r w:rsidRPr="00CD24B3">
              <w:rPr>
                <w:rFonts w:ascii="Arial" w:eastAsia="Arial" w:hAnsi="Arial" w:cs="Arial"/>
                <w:noProof/>
                <w:spacing w:val="0"/>
                <w:sz w:val="20"/>
                <w:szCs w:val="20"/>
                <w:lang w:val="de-CH" w:eastAsia="de-CH"/>
              </w:rPr>
              <w:drawing>
                <wp:inline distT="0" distB="0" distL="0" distR="0" wp14:anchorId="41ED7CCD" wp14:editId="4ED99E29">
                  <wp:extent cx="1958510" cy="1767993"/>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58510" cy="1767993"/>
                          </a:xfrm>
                          <a:prstGeom prst="rect">
                            <a:avLst/>
                          </a:prstGeom>
                        </pic:spPr>
                      </pic:pic>
                    </a:graphicData>
                  </a:graphic>
                </wp:inline>
              </w:drawing>
            </w:r>
          </w:p>
          <w:p w14:paraId="3B7C8EBF" w14:textId="77CC3EDB" w:rsidR="00CD24B3" w:rsidRPr="00CD24B3" w:rsidRDefault="00CD24B3" w:rsidP="008C4539">
            <w:pPr>
              <w:spacing w:after="200"/>
              <w:rPr>
                <w:rFonts w:ascii="Calibri" w:eastAsia="Calibri" w:hAnsi="Calibri" w:cs="Arial"/>
                <w:spacing w:val="0"/>
                <w:sz w:val="20"/>
                <w:szCs w:val="20"/>
                <w:lang w:val="de-CH"/>
              </w:rPr>
            </w:pPr>
            <w:r w:rsidRPr="00CD24B3">
              <w:rPr>
                <w:rFonts w:ascii="Calibri" w:eastAsia="Calibri" w:hAnsi="Calibri" w:cs="Arial"/>
                <w:spacing w:val="0"/>
                <w:sz w:val="20"/>
                <w:szCs w:val="20"/>
                <w:lang w:val="de-CH"/>
              </w:rPr>
              <w:t>Abbildung 1: Der Pfeil weist auf die typische Veränderung der Makula</w:t>
            </w:r>
            <w:r w:rsidR="00DE43E5">
              <w:rPr>
                <w:rFonts w:ascii="Calibri" w:eastAsia="Calibri" w:hAnsi="Calibri" w:cs="Arial"/>
                <w:spacing w:val="0"/>
                <w:sz w:val="20"/>
                <w:szCs w:val="20"/>
                <w:lang w:val="de-CH"/>
              </w:rPr>
              <w:t xml:space="preserve"> (“Gelber Fleck”) bei Stargardt</w:t>
            </w:r>
            <w:r w:rsidRPr="00CD24B3">
              <w:rPr>
                <w:rFonts w:ascii="Calibri" w:eastAsia="Calibri" w:hAnsi="Calibri" w:cs="Arial"/>
                <w:spacing w:val="0"/>
                <w:sz w:val="20"/>
                <w:szCs w:val="20"/>
                <w:lang w:val="de-CH"/>
              </w:rPr>
              <w:t>‘scher Erkrankung</w:t>
            </w:r>
            <w:r w:rsidRPr="00CD24B3">
              <w:rPr>
                <w:rFonts w:ascii="Calibri" w:eastAsia="Calibri" w:hAnsi="Calibri" w:cs="Arial"/>
                <w:spacing w:val="0"/>
                <w:sz w:val="20"/>
                <w:szCs w:val="20"/>
                <w:vertAlign w:val="superscript"/>
                <w:lang w:val="de-CH"/>
              </w:rPr>
              <w:footnoteReference w:id="2"/>
            </w:r>
            <w:r w:rsidRPr="00CD24B3">
              <w:rPr>
                <w:rFonts w:ascii="Calibri" w:eastAsia="Calibri" w:hAnsi="Calibri" w:cs="Arial"/>
                <w:spacing w:val="0"/>
                <w:sz w:val="20"/>
                <w:szCs w:val="20"/>
                <w:lang w:val="de-CH"/>
              </w:rPr>
              <w:t xml:space="preserve"> </w:t>
            </w:r>
          </w:p>
          <w:p w14:paraId="347CFD52" w14:textId="77777777" w:rsidR="00CD24B3" w:rsidRPr="00CD24B3" w:rsidRDefault="00CD24B3" w:rsidP="00CD24B3">
            <w:pPr>
              <w:spacing w:after="200" w:line="276" w:lineRule="auto"/>
              <w:rPr>
                <w:rFonts w:ascii="Calibri" w:eastAsia="Calibri" w:hAnsi="Calibri" w:cs="Arial"/>
                <w:spacing w:val="0"/>
                <w:sz w:val="20"/>
                <w:szCs w:val="20"/>
              </w:rPr>
            </w:pPr>
            <w:r w:rsidRPr="00CD24B3">
              <w:rPr>
                <w:rFonts w:ascii="Calibri" w:eastAsia="Calibri" w:hAnsi="Calibri"/>
                <w:noProof/>
                <w:spacing w:val="0"/>
                <w:sz w:val="20"/>
                <w:szCs w:val="20"/>
                <w:lang w:val="de-CH" w:eastAsia="de-CH"/>
              </w:rPr>
              <w:drawing>
                <wp:inline distT="0" distB="0" distL="0" distR="0" wp14:anchorId="0D9574FF" wp14:editId="39B615E8">
                  <wp:extent cx="1935126" cy="1439310"/>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38411" cy="1441753"/>
                          </a:xfrm>
                          <a:prstGeom prst="rect">
                            <a:avLst/>
                          </a:prstGeom>
                        </pic:spPr>
                      </pic:pic>
                    </a:graphicData>
                  </a:graphic>
                </wp:inline>
              </w:drawing>
            </w:r>
          </w:p>
          <w:p w14:paraId="3A0EF4A7" w14:textId="77777777" w:rsidR="00CD24B3" w:rsidRPr="00CD24B3" w:rsidRDefault="00CD24B3" w:rsidP="008C4539">
            <w:pPr>
              <w:spacing w:after="200"/>
              <w:rPr>
                <w:rFonts w:ascii="Calibri" w:eastAsia="Calibri" w:hAnsi="Calibri" w:cs="Arial"/>
                <w:spacing w:val="0"/>
                <w:sz w:val="20"/>
                <w:szCs w:val="20"/>
                <w:lang w:val="de-CH"/>
              </w:rPr>
            </w:pPr>
            <w:r w:rsidRPr="00CD24B3">
              <w:rPr>
                <w:rFonts w:ascii="Calibri" w:eastAsia="Calibri" w:hAnsi="Calibri" w:cs="Arial"/>
                <w:spacing w:val="0"/>
                <w:sz w:val="20"/>
                <w:szCs w:val="20"/>
                <w:lang w:val="de-CH"/>
              </w:rPr>
              <w:t xml:space="preserve">Abbildung 2: Zentraler Sichtverlust bei Stargardt ’scher Erkrankung  </w:t>
            </w:r>
          </w:p>
          <w:p w14:paraId="6ACC778B" w14:textId="77777777" w:rsidR="00CD24B3" w:rsidRPr="00CD24B3" w:rsidRDefault="00CD24B3" w:rsidP="00CD24B3">
            <w:pPr>
              <w:spacing w:after="200" w:line="276" w:lineRule="auto"/>
              <w:rPr>
                <w:rFonts w:ascii="Arial" w:eastAsia="Calibri" w:hAnsi="Arial" w:cs="Arial"/>
                <w:b/>
                <w:spacing w:val="0"/>
                <w:sz w:val="20"/>
                <w:szCs w:val="20"/>
                <w:lang w:val="de-CH"/>
              </w:rPr>
            </w:pPr>
          </w:p>
        </w:tc>
        <w:tc>
          <w:tcPr>
            <w:tcW w:w="5896" w:type="dxa"/>
          </w:tcPr>
          <w:p w14:paraId="4112F746" w14:textId="77777777" w:rsidR="00CD24B3" w:rsidRPr="008C4539" w:rsidRDefault="00CD24B3" w:rsidP="0049043F">
            <w:pPr>
              <w:spacing w:after="150"/>
              <w:jc w:val="both"/>
              <w:rPr>
                <w:rFonts w:ascii="Calibri" w:eastAsia="Calibri" w:hAnsi="Calibri" w:cs="Arial"/>
                <w:spacing w:val="0"/>
                <w:lang w:val="de-CH"/>
              </w:rPr>
            </w:pPr>
            <w:r w:rsidRPr="00CD24B3">
              <w:rPr>
                <w:rFonts w:ascii="Calibri" w:eastAsia="Calibri" w:hAnsi="Calibri" w:cs="Arial"/>
                <w:spacing w:val="0"/>
                <w:sz w:val="20"/>
                <w:szCs w:val="20"/>
                <w:lang w:val="de-CH"/>
              </w:rPr>
              <w:br/>
            </w:r>
            <w:r w:rsidRPr="008C4539">
              <w:rPr>
                <w:rFonts w:ascii="Calibri" w:eastAsia="Calibri" w:hAnsi="Calibri" w:cs="Arial"/>
                <w:spacing w:val="0"/>
                <w:lang w:val="de-CH"/>
              </w:rPr>
              <w:t>Die Stargardt-Krankheit ist die häufigste Erbkrankheit, die zu  von Sehstörungen und Sehverlust führt. Sie ist unheilbar.</w:t>
            </w:r>
          </w:p>
          <w:p w14:paraId="48480EEE" w14:textId="6CB9CBD6" w:rsidR="00CD24B3" w:rsidRPr="008C4539" w:rsidRDefault="00CD24B3" w:rsidP="0049043F">
            <w:pPr>
              <w:spacing w:after="150"/>
              <w:jc w:val="both"/>
              <w:rPr>
                <w:rFonts w:ascii="Calibri" w:eastAsia="Calibri" w:hAnsi="Calibri" w:cs="Arial"/>
                <w:spacing w:val="0"/>
                <w:lang w:val="de-CH"/>
              </w:rPr>
            </w:pPr>
            <w:r w:rsidRPr="00CD24B3">
              <w:rPr>
                <w:rFonts w:ascii="Calibri" w:eastAsia="Calibri" w:hAnsi="Calibri" w:cs="Arial"/>
                <w:spacing w:val="0"/>
                <w:lang w:val="de-CH"/>
              </w:rPr>
              <w:t>Stargardt-Patienten leiden an einem Untergang von Sehzellen</w:t>
            </w:r>
            <w:r w:rsidR="004033C1">
              <w:rPr>
                <w:rFonts w:ascii="Calibri" w:eastAsia="Calibri" w:hAnsi="Calibri" w:cs="Arial"/>
                <w:spacing w:val="0"/>
                <w:lang w:val="de-CH"/>
              </w:rPr>
              <w:t>,</w:t>
            </w:r>
            <w:r w:rsidRPr="00CD24B3">
              <w:rPr>
                <w:rFonts w:ascii="Calibri" w:eastAsia="Calibri" w:hAnsi="Calibri" w:cs="Arial"/>
                <w:spacing w:val="0"/>
                <w:lang w:val="de-CH"/>
              </w:rPr>
              <w:t xml:space="preserve"> der in der Makula, dem Ort des schärfsten Sehens, beginnt. </w:t>
            </w:r>
            <w:r w:rsidRPr="008C4539">
              <w:rPr>
                <w:rFonts w:ascii="Calibri" w:eastAsia="Calibri" w:hAnsi="Calibri" w:cs="Arial"/>
                <w:spacing w:val="0"/>
                <w:lang w:val="de-CH"/>
              </w:rPr>
              <w:t xml:space="preserve">Sie zeigen beidseits zentralen Sehverlust, Lichtscheue, Farbsehstörungen und können ihr Sehen nur langsam an Dunkelheit anpassen. Die Krankheit bricht meist in der Kindheit und Jugend auf und verläuft sehr schnell. </w:t>
            </w:r>
          </w:p>
          <w:p w14:paraId="168F32BF" w14:textId="77777777" w:rsidR="00CD24B3" w:rsidRPr="008C4539" w:rsidRDefault="00CD24B3" w:rsidP="0049043F">
            <w:pPr>
              <w:spacing w:after="150"/>
              <w:jc w:val="both"/>
              <w:rPr>
                <w:rFonts w:ascii="Calibri" w:eastAsia="Calibri" w:hAnsi="Calibri" w:cs="Arial"/>
                <w:spacing w:val="0"/>
                <w:lang w:val="de-CH"/>
              </w:rPr>
            </w:pPr>
            <w:r w:rsidRPr="00CD24B3">
              <w:rPr>
                <w:rFonts w:ascii="Calibri" w:eastAsia="Calibri" w:hAnsi="Calibri" w:cs="Arial"/>
                <w:spacing w:val="0"/>
                <w:lang w:val="de-CH"/>
              </w:rPr>
              <w:t xml:space="preserve">Die Erkrankung wurde erstmals von Karl Stargardt, einem deutschen Augenarzt, während seiner Zeit an der Straßburger Augenklinik 1909 beschrieben. </w:t>
            </w:r>
            <w:r w:rsidRPr="008C4539">
              <w:rPr>
                <w:rFonts w:ascii="Calibri" w:eastAsia="Calibri" w:hAnsi="Calibri" w:cs="Arial"/>
                <w:spacing w:val="0"/>
                <w:lang w:val="de-CH"/>
              </w:rPr>
              <w:t>Er beobachtete zentralen Sehverlust bei einer Reihe von Patienten, die alle ähnliche Läsionen in der Makula zeigten, dem zentral gelegenem gelblichen Netzhautareal, das die größte Dichte von Photorezeptoren beherbergt. Sein jüngster Patient war erst 12 Jahre alt. Zwar konnte Stargardt die erbliche Natur der Störung nicht eindeutig bestätigen, aber er beschrieb ein klar bekanntes Muster.</w:t>
            </w:r>
          </w:p>
          <w:p w14:paraId="5B699147" w14:textId="6714DB38" w:rsidR="00CD24B3" w:rsidRPr="008C4539" w:rsidRDefault="00CD24B3" w:rsidP="0049043F">
            <w:pPr>
              <w:spacing w:after="150"/>
              <w:jc w:val="both"/>
              <w:rPr>
                <w:rFonts w:ascii="Calibri" w:eastAsia="Calibri" w:hAnsi="Calibri" w:cs="Arial"/>
                <w:spacing w:val="0"/>
                <w:lang w:val="de-CH"/>
              </w:rPr>
            </w:pPr>
            <w:r w:rsidRPr="00CD24B3">
              <w:rPr>
                <w:rFonts w:ascii="Calibri" w:eastAsia="Calibri" w:hAnsi="Calibri" w:cs="Arial"/>
                <w:spacing w:val="0"/>
                <w:lang w:val="de-CH"/>
              </w:rPr>
              <w:t xml:space="preserve">Heute wissen wir, dass die Stargardt-Krankheit mit verschiedenen Genmutationen zusammenhängt. </w:t>
            </w:r>
            <w:r w:rsidRPr="008C4539">
              <w:rPr>
                <w:rFonts w:ascii="Calibri" w:eastAsia="Calibri" w:hAnsi="Calibri" w:cs="Arial"/>
                <w:spacing w:val="0"/>
                <w:lang w:val="de-CH"/>
              </w:rPr>
              <w:t>Die vorherrschende Form folgt einem rezessiven Muster, d.h. eines von vier Kindern klinisch gesunder El</w:t>
            </w:r>
            <w:r w:rsidR="004033C1">
              <w:rPr>
                <w:rFonts w:ascii="Calibri" w:eastAsia="Calibri" w:hAnsi="Calibri" w:cs="Arial"/>
                <w:spacing w:val="0"/>
                <w:lang w:val="de-CH"/>
              </w:rPr>
              <w:t xml:space="preserve">tern mit je einer defekten </w:t>
            </w:r>
            <w:proofErr w:type="spellStart"/>
            <w:r w:rsidR="004033C1">
              <w:rPr>
                <w:rFonts w:ascii="Calibri" w:eastAsia="Calibri" w:hAnsi="Calibri" w:cs="Arial"/>
                <w:spacing w:val="0"/>
                <w:lang w:val="de-CH"/>
              </w:rPr>
              <w:t>Genk</w:t>
            </w:r>
            <w:r w:rsidRPr="008C4539">
              <w:rPr>
                <w:rFonts w:ascii="Calibri" w:eastAsia="Calibri" w:hAnsi="Calibri" w:cs="Arial"/>
                <w:spacing w:val="0"/>
                <w:lang w:val="de-CH"/>
              </w:rPr>
              <w:t>opie</w:t>
            </w:r>
            <w:proofErr w:type="spellEnd"/>
            <w:r w:rsidRPr="008C4539">
              <w:rPr>
                <w:rFonts w:ascii="Calibri" w:eastAsia="Calibri" w:hAnsi="Calibri" w:cs="Arial"/>
                <w:spacing w:val="0"/>
                <w:lang w:val="de-CH"/>
              </w:rPr>
              <w:t xml:space="preserve"> wird erkranken. Es gibt auch eine seltenere dominante Form. Der Gendefekt betrifft einen Transportmechanismus in der Zellmembran und führt zur Ansammlung giftiger Stoffwechselprodukte in den Sehzellen, die schlussendlich absterben. </w:t>
            </w:r>
          </w:p>
          <w:p w14:paraId="5744B6D4" w14:textId="77777777" w:rsidR="00CD24B3" w:rsidRPr="00CD24B3" w:rsidRDefault="00CD24B3" w:rsidP="0049043F">
            <w:pPr>
              <w:spacing w:after="150"/>
              <w:jc w:val="both"/>
              <w:rPr>
                <w:rFonts w:ascii="Arial" w:eastAsia="Calibri" w:hAnsi="Arial" w:cs="Arial"/>
                <w:b/>
                <w:spacing w:val="0"/>
                <w:sz w:val="20"/>
                <w:szCs w:val="20"/>
                <w:lang w:val="de-CH"/>
              </w:rPr>
            </w:pPr>
            <w:r w:rsidRPr="00CD24B3">
              <w:rPr>
                <w:rFonts w:ascii="Calibri" w:eastAsia="Calibri" w:hAnsi="Calibri" w:cs="Arial"/>
                <w:spacing w:val="0"/>
                <w:lang w:val="de-CH"/>
              </w:rPr>
              <w:t xml:space="preserve">Forscher und Kliniker am Institut für Molekulare und Klinische Ophthalmologie Basel haben die Stargardt-Krankheit als Schwerpunktbereich ausgewählt. </w:t>
            </w:r>
            <w:r w:rsidRPr="008C4539">
              <w:rPr>
                <w:rFonts w:ascii="Calibri" w:eastAsia="Calibri" w:hAnsi="Calibri" w:cs="Arial"/>
                <w:spacing w:val="0"/>
                <w:lang w:val="de-CH"/>
              </w:rPr>
              <w:t>Ihr Ziel ist die Entwicklung einer Gentherapie für das Leiden.</w:t>
            </w:r>
            <w:r w:rsidRPr="00CD24B3">
              <w:rPr>
                <w:rFonts w:ascii="Calibri" w:eastAsia="Calibri" w:hAnsi="Calibri" w:cs="Arial"/>
                <w:spacing w:val="0"/>
                <w:sz w:val="20"/>
                <w:szCs w:val="20"/>
                <w:lang w:val="de-CH"/>
              </w:rPr>
              <w:t xml:space="preserve"> </w:t>
            </w:r>
          </w:p>
        </w:tc>
      </w:tr>
    </w:tbl>
    <w:p w14:paraId="251C18BB" w14:textId="77777777" w:rsidR="00CD24B3" w:rsidRPr="00CD24B3" w:rsidRDefault="00CD24B3" w:rsidP="00CD24B3">
      <w:pPr>
        <w:spacing w:after="0" w:line="300" w:lineRule="atLeast"/>
        <w:contextualSpacing/>
        <w:rPr>
          <w:rFonts w:ascii="Arial" w:eastAsia="Arial" w:hAnsi="Arial" w:cs="Arial"/>
          <w:spacing w:val="0"/>
          <w:sz w:val="20"/>
          <w:szCs w:val="20"/>
          <w:lang w:val="de-CH"/>
        </w:rPr>
      </w:pPr>
    </w:p>
    <w:p w14:paraId="325E5023" w14:textId="736F0F45" w:rsidR="00CD24B3" w:rsidRDefault="00CD24B3">
      <w:pPr>
        <w:rPr>
          <w:lang w:val="de-CH"/>
        </w:rPr>
      </w:pPr>
      <w:r>
        <w:rPr>
          <w:lang w:val="de-CH"/>
        </w:rPr>
        <w:br w:type="page"/>
      </w:r>
    </w:p>
    <w:p w14:paraId="06A9BF42" w14:textId="77777777" w:rsidR="00CD24B3" w:rsidRDefault="00CD24B3" w:rsidP="0055539C">
      <w:pPr>
        <w:rPr>
          <w:lang w:val="de-CH"/>
        </w:rPr>
      </w:pPr>
    </w:p>
    <w:p w14:paraId="30E41D5B" w14:textId="4DEC84C5" w:rsidR="00CD24B3" w:rsidRPr="00CD24B3" w:rsidRDefault="008C4539" w:rsidP="00CD24B3">
      <w:pPr>
        <w:rPr>
          <w:rFonts w:ascii="Calibri" w:eastAsia="Calibri" w:hAnsi="Calibri" w:cs="Arial"/>
          <w:b/>
          <w:spacing w:val="0"/>
          <w:sz w:val="36"/>
          <w:szCs w:val="36"/>
          <w:lang w:val="de-CH"/>
        </w:rPr>
      </w:pPr>
      <w:r>
        <w:rPr>
          <w:rFonts w:ascii="Calibri" w:eastAsia="Calibri" w:hAnsi="Calibri" w:cs="Arial"/>
          <w:b/>
          <w:spacing w:val="0"/>
          <w:sz w:val="36"/>
          <w:szCs w:val="36"/>
          <w:lang w:val="de-CH"/>
        </w:rPr>
        <w:br/>
      </w:r>
      <w:r w:rsidR="004033C1">
        <w:rPr>
          <w:rFonts w:ascii="Calibri" w:eastAsia="Calibri" w:hAnsi="Calibri" w:cs="Arial"/>
          <w:b/>
          <w:spacing w:val="0"/>
          <w:sz w:val="36"/>
          <w:szCs w:val="36"/>
          <w:lang w:val="de-CH"/>
        </w:rPr>
        <w:t>Retinitis p</w:t>
      </w:r>
      <w:r w:rsidR="00CD24B3" w:rsidRPr="00CD24B3">
        <w:rPr>
          <w:rFonts w:ascii="Calibri" w:eastAsia="Calibri" w:hAnsi="Calibri" w:cs="Arial"/>
          <w:b/>
          <w:spacing w:val="0"/>
          <w:sz w:val="36"/>
          <w:szCs w:val="36"/>
          <w:lang w:val="de-CH"/>
        </w:rPr>
        <w:t>igmentosa</w:t>
      </w:r>
    </w:p>
    <w:p w14:paraId="3A46EDD9" w14:textId="77777777" w:rsidR="00CD24B3" w:rsidRPr="00CD24B3" w:rsidRDefault="00CD24B3" w:rsidP="00CD24B3">
      <w:pPr>
        <w:rPr>
          <w:rFonts w:ascii="Calibri" w:eastAsia="Calibri" w:hAnsi="Calibri" w:cs="Arial"/>
          <w:b/>
          <w:spacing w:val="0"/>
          <w:sz w:val="24"/>
          <w:szCs w:val="24"/>
          <w:lang w:val="de-CH"/>
        </w:rPr>
      </w:pPr>
      <w:r w:rsidRPr="00CD24B3">
        <w:rPr>
          <w:rFonts w:ascii="Calibri" w:eastAsia="Calibri" w:hAnsi="Calibri" w:cs="Arial"/>
          <w:b/>
          <w:spacing w:val="0"/>
          <w:sz w:val="24"/>
          <w:szCs w:val="24"/>
          <w:lang w:val="de-CH"/>
        </w:rPr>
        <w:t xml:space="preserve">Retinitis pigmentosa ist der Überbegriff für eine Gruppe klinisch und genetisch heterogener, erblicher Netzhautkrankheiten. Sie betrifft zwischen 1/3000 und 1/5000 Personen weltweit. Die Erkrankung führt zu einem progressiven Absterben von Sehzellen in der Netzhaut und fortschreitendem Sehverslust. </w:t>
      </w:r>
    </w:p>
    <w:tbl>
      <w:tblPr>
        <w:tblStyle w:val="TableGrid1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5896"/>
      </w:tblGrid>
      <w:tr w:rsidR="00CD24B3" w:rsidRPr="00BF29DD" w14:paraId="618118B1" w14:textId="77777777" w:rsidTr="00512D0C">
        <w:tc>
          <w:tcPr>
            <w:tcW w:w="3426" w:type="dxa"/>
          </w:tcPr>
          <w:p w14:paraId="4E1F63BD" w14:textId="77777777" w:rsidR="00CD24B3" w:rsidRPr="00CD24B3" w:rsidRDefault="00CD24B3" w:rsidP="00CD24B3">
            <w:pPr>
              <w:spacing w:line="300" w:lineRule="atLeast"/>
              <w:rPr>
                <w:rFonts w:ascii="Arial" w:eastAsia="Calibri" w:hAnsi="Arial" w:cs="Arial"/>
                <w:b/>
                <w:noProof/>
                <w:spacing w:val="0"/>
                <w:sz w:val="4"/>
                <w:szCs w:val="4"/>
                <w:lang w:val="de-CH"/>
              </w:rPr>
            </w:pPr>
          </w:p>
          <w:p w14:paraId="780D7800" w14:textId="77777777" w:rsidR="00CD24B3" w:rsidRPr="00CD24B3" w:rsidRDefault="00CD24B3" w:rsidP="00CD24B3">
            <w:pPr>
              <w:spacing w:after="200" w:line="276" w:lineRule="auto"/>
              <w:rPr>
                <w:rFonts w:ascii="Arial" w:eastAsia="Calibri" w:hAnsi="Arial" w:cs="Arial"/>
                <w:b/>
                <w:spacing w:val="0"/>
                <w:sz w:val="20"/>
                <w:szCs w:val="20"/>
                <w:lang w:val="en-GB"/>
              </w:rPr>
            </w:pPr>
            <w:r w:rsidRPr="00CD24B3">
              <w:rPr>
                <w:rFonts w:ascii="Arial" w:eastAsia="Arial" w:hAnsi="Arial" w:cs="Arial"/>
                <w:noProof/>
                <w:spacing w:val="0"/>
                <w:sz w:val="20"/>
                <w:szCs w:val="20"/>
                <w:lang w:val="de-CH" w:eastAsia="de-CH"/>
              </w:rPr>
              <w:drawing>
                <wp:inline distT="0" distB="0" distL="0" distR="0" wp14:anchorId="158E906F" wp14:editId="1947B490">
                  <wp:extent cx="1850700" cy="1375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50861" cy="1376074"/>
                          </a:xfrm>
                          <a:prstGeom prst="rect">
                            <a:avLst/>
                          </a:prstGeom>
                        </pic:spPr>
                      </pic:pic>
                    </a:graphicData>
                  </a:graphic>
                </wp:inline>
              </w:drawing>
            </w:r>
          </w:p>
          <w:p w14:paraId="37C19C06" w14:textId="77777777" w:rsidR="00CD24B3" w:rsidRPr="00CD24B3" w:rsidRDefault="00CD24B3" w:rsidP="008C4539">
            <w:pPr>
              <w:spacing w:after="200"/>
              <w:rPr>
                <w:rFonts w:ascii="Calibri" w:eastAsia="Calibri" w:hAnsi="Calibri" w:cs="Arial"/>
                <w:spacing w:val="0"/>
                <w:sz w:val="20"/>
                <w:szCs w:val="20"/>
                <w:lang w:val="de-CH"/>
              </w:rPr>
            </w:pPr>
            <w:r w:rsidRPr="00CD24B3">
              <w:rPr>
                <w:rFonts w:ascii="Calibri" w:eastAsia="Calibri" w:hAnsi="Calibri" w:cs="Arial"/>
                <w:spacing w:val="0"/>
                <w:sz w:val="20"/>
                <w:szCs w:val="20"/>
                <w:lang w:val="de-CH"/>
              </w:rPr>
              <w:t>Abbildung 1: Die Netzhaut eines Patienten mit Retinitis Pigmentosa ist mit schwarzen Pigmentansammlungen übersät</w:t>
            </w:r>
            <w:r w:rsidRPr="00CD24B3">
              <w:rPr>
                <w:rFonts w:ascii="Calibri" w:eastAsia="Calibri" w:hAnsi="Calibri" w:cs="Arial"/>
                <w:spacing w:val="0"/>
                <w:sz w:val="20"/>
                <w:szCs w:val="20"/>
                <w:vertAlign w:val="superscript"/>
                <w:lang w:val="de-CH"/>
              </w:rPr>
              <w:footnoteReference w:id="3"/>
            </w:r>
          </w:p>
          <w:p w14:paraId="198B6DF8" w14:textId="77777777" w:rsidR="00CD24B3" w:rsidRPr="00CD24B3" w:rsidRDefault="00CD24B3" w:rsidP="00CD24B3">
            <w:pPr>
              <w:spacing w:after="200" w:line="276" w:lineRule="auto"/>
              <w:rPr>
                <w:rFonts w:ascii="Calibri" w:eastAsia="Calibri" w:hAnsi="Calibri" w:cs="Arial"/>
                <w:spacing w:val="0"/>
                <w:sz w:val="20"/>
                <w:szCs w:val="20"/>
                <w:lang w:val="de-CH"/>
              </w:rPr>
            </w:pPr>
          </w:p>
          <w:p w14:paraId="15068A21" w14:textId="77777777" w:rsidR="00CD24B3" w:rsidRPr="00CD24B3" w:rsidRDefault="00CD24B3" w:rsidP="00CD24B3">
            <w:pPr>
              <w:spacing w:after="200" w:line="276" w:lineRule="auto"/>
              <w:rPr>
                <w:rFonts w:ascii="Calibri" w:eastAsia="Calibri" w:hAnsi="Calibri" w:cs="Arial"/>
                <w:spacing w:val="0"/>
                <w:sz w:val="20"/>
                <w:szCs w:val="20"/>
              </w:rPr>
            </w:pPr>
            <w:r w:rsidRPr="00CD24B3">
              <w:rPr>
                <w:rFonts w:ascii="Calibri" w:eastAsia="Calibri" w:hAnsi="Calibri"/>
                <w:noProof/>
                <w:spacing w:val="0"/>
                <w:sz w:val="20"/>
                <w:szCs w:val="20"/>
                <w:lang w:val="de-CH" w:eastAsia="de-CH"/>
              </w:rPr>
              <w:drawing>
                <wp:inline distT="0" distB="0" distL="0" distR="0" wp14:anchorId="6EE6C1AA" wp14:editId="25A0904B">
                  <wp:extent cx="2011010" cy="128451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21256" cy="1291058"/>
                          </a:xfrm>
                          <a:prstGeom prst="rect">
                            <a:avLst/>
                          </a:prstGeom>
                        </pic:spPr>
                      </pic:pic>
                    </a:graphicData>
                  </a:graphic>
                </wp:inline>
              </w:drawing>
            </w:r>
          </w:p>
          <w:p w14:paraId="36EDCEF5" w14:textId="77777777" w:rsidR="00CD24B3" w:rsidRPr="00CD24B3" w:rsidRDefault="00CD24B3" w:rsidP="008C4539">
            <w:pPr>
              <w:spacing w:after="200"/>
              <w:rPr>
                <w:rFonts w:ascii="Calibri" w:eastAsia="Calibri" w:hAnsi="Calibri" w:cs="Arial"/>
                <w:spacing w:val="0"/>
                <w:sz w:val="20"/>
                <w:szCs w:val="20"/>
                <w:lang w:val="de-CH"/>
              </w:rPr>
            </w:pPr>
            <w:r w:rsidRPr="00CD24B3">
              <w:rPr>
                <w:rFonts w:ascii="Calibri" w:eastAsia="Calibri" w:hAnsi="Calibri" w:cs="Arial"/>
                <w:spacing w:val="0"/>
                <w:sz w:val="20"/>
                <w:szCs w:val="20"/>
                <w:lang w:val="de-CH"/>
              </w:rPr>
              <w:t xml:space="preserve">Abbildung 2:Tunnelartig eingeschränktes Sichtfeld bei Retinitis Pigmentosa </w:t>
            </w:r>
          </w:p>
          <w:p w14:paraId="5C2964F8" w14:textId="77777777" w:rsidR="00CD24B3" w:rsidRPr="00CD24B3" w:rsidRDefault="00CD24B3" w:rsidP="00CD24B3">
            <w:pPr>
              <w:spacing w:after="200" w:line="276" w:lineRule="auto"/>
              <w:rPr>
                <w:rFonts w:ascii="Calibri" w:eastAsia="Calibri" w:hAnsi="Calibri" w:cs="Arial"/>
                <w:spacing w:val="0"/>
                <w:sz w:val="20"/>
                <w:szCs w:val="20"/>
                <w:lang w:val="de-CH"/>
              </w:rPr>
            </w:pPr>
          </w:p>
          <w:p w14:paraId="3B136160" w14:textId="77777777" w:rsidR="00CD24B3" w:rsidRPr="00CD24B3" w:rsidRDefault="00CD24B3" w:rsidP="00CD24B3">
            <w:pPr>
              <w:spacing w:after="200" w:line="276" w:lineRule="auto"/>
              <w:rPr>
                <w:rFonts w:ascii="Arial" w:eastAsia="Calibri" w:hAnsi="Arial" w:cs="Arial"/>
                <w:b/>
                <w:spacing w:val="0"/>
                <w:sz w:val="20"/>
                <w:szCs w:val="20"/>
                <w:lang w:val="de-CH"/>
              </w:rPr>
            </w:pPr>
          </w:p>
        </w:tc>
        <w:tc>
          <w:tcPr>
            <w:tcW w:w="5896" w:type="dxa"/>
          </w:tcPr>
          <w:p w14:paraId="718B6D33" w14:textId="77777777" w:rsidR="00CD24B3" w:rsidRPr="008C4539" w:rsidRDefault="00CD24B3" w:rsidP="00B274DA">
            <w:pPr>
              <w:spacing w:after="150" w:line="300" w:lineRule="atLeast"/>
              <w:jc w:val="both"/>
              <w:rPr>
                <w:rFonts w:ascii="Calibri" w:eastAsia="Calibri" w:hAnsi="Calibri" w:cs="Arial"/>
                <w:spacing w:val="0"/>
                <w:lang w:val="de-CH"/>
              </w:rPr>
            </w:pPr>
            <w:r w:rsidRPr="00CD24B3">
              <w:rPr>
                <w:rFonts w:ascii="Calibri" w:eastAsia="Calibri" w:hAnsi="Calibri" w:cs="Arial"/>
                <w:spacing w:val="0"/>
                <w:sz w:val="24"/>
                <w:szCs w:val="24"/>
                <w:lang w:val="de-CH"/>
              </w:rPr>
              <w:br/>
            </w:r>
            <w:r w:rsidRPr="008C4539">
              <w:rPr>
                <w:rFonts w:ascii="Calibri" w:eastAsia="Calibri" w:hAnsi="Calibri" w:cs="Arial"/>
                <w:spacing w:val="0"/>
                <w:lang w:val="de-CH"/>
              </w:rPr>
              <w:t xml:space="preserve">Retinitis pigmentosa betrifft weltweit über 3 Millionen Menschen.   </w:t>
            </w:r>
          </w:p>
          <w:p w14:paraId="0CE928C1" w14:textId="77777777" w:rsidR="00CD24B3" w:rsidRPr="008C4539" w:rsidRDefault="00CD24B3" w:rsidP="00B274DA">
            <w:pPr>
              <w:spacing w:after="150" w:line="300" w:lineRule="atLeast"/>
              <w:jc w:val="both"/>
              <w:rPr>
                <w:rFonts w:ascii="Calibri" w:eastAsia="Calibri" w:hAnsi="Calibri" w:cs="Arial"/>
                <w:spacing w:val="0"/>
                <w:lang w:val="de-CH"/>
              </w:rPr>
            </w:pPr>
            <w:r w:rsidRPr="008C4539">
              <w:rPr>
                <w:rFonts w:ascii="Calibri" w:eastAsia="Calibri" w:hAnsi="Calibri" w:cs="Arial"/>
                <w:spacing w:val="0"/>
                <w:lang w:val="de-CH"/>
              </w:rPr>
              <w:t xml:space="preserve">Die Krankheit beginnt typischerweise im der Jugend oder im frühen Erwachsenenalter. Erste Symptome sind Nachtblindheit und schleichender Sehverlust. </w:t>
            </w:r>
          </w:p>
          <w:p w14:paraId="67CD24E4" w14:textId="77777777" w:rsidR="00CD24B3" w:rsidRPr="008C4539" w:rsidRDefault="00CD24B3" w:rsidP="00B274DA">
            <w:pPr>
              <w:spacing w:after="150" w:line="300" w:lineRule="atLeast"/>
              <w:jc w:val="both"/>
              <w:rPr>
                <w:rFonts w:ascii="Calibri" w:eastAsia="Calibri" w:hAnsi="Calibri" w:cs="Arial"/>
                <w:spacing w:val="0"/>
                <w:lang w:val="de-CH"/>
              </w:rPr>
            </w:pPr>
            <w:r w:rsidRPr="008C4539">
              <w:rPr>
                <w:rFonts w:ascii="Calibri" w:eastAsia="Calibri" w:hAnsi="Calibri" w:cs="Arial"/>
                <w:spacing w:val="0"/>
                <w:lang w:val="de-CH"/>
              </w:rPr>
              <w:t xml:space="preserve">Anfänglich können die Symptome mild sein, sie verschlechtern sich dann – oft im Verlauf vieler Jahre. Das Absterben der Lichtzellen beginnt charakteristischerweise am äusseren Netzhautrand und setzt sich dann langsam Richtung Makula („gelber Fleck“), dem Zentrum des schärfsten Sehens, fort. Die Patienten entwickeln einen typischen „Tunnelblick“ und verlieren das Farbsehen. Die Krankheit führt zur völligen Erblindung. </w:t>
            </w:r>
          </w:p>
          <w:p w14:paraId="440D222F" w14:textId="77777777" w:rsidR="00CD24B3" w:rsidRPr="008C4539" w:rsidRDefault="00CD24B3" w:rsidP="00B274DA">
            <w:pPr>
              <w:spacing w:after="240" w:line="300" w:lineRule="atLeast"/>
              <w:jc w:val="both"/>
              <w:rPr>
                <w:rFonts w:ascii="Calibri" w:eastAsia="Calibri" w:hAnsi="Calibri" w:cs="Arial"/>
                <w:spacing w:val="0"/>
                <w:lang w:val="de-CH"/>
              </w:rPr>
            </w:pPr>
            <w:r w:rsidRPr="008C4539">
              <w:rPr>
                <w:rFonts w:ascii="Calibri" w:eastAsia="Calibri" w:hAnsi="Calibri" w:cs="Arial"/>
                <w:spacing w:val="0"/>
                <w:lang w:val="de-CH"/>
              </w:rPr>
              <w:t xml:space="preserve">Die Erkrankung wurde 1855 erstmals durch den Holländer Frans </w:t>
            </w:r>
            <w:proofErr w:type="spellStart"/>
            <w:r w:rsidRPr="008C4539">
              <w:rPr>
                <w:rFonts w:ascii="Calibri" w:eastAsia="Calibri" w:hAnsi="Calibri" w:cs="Arial"/>
                <w:spacing w:val="0"/>
                <w:lang w:val="de-CH"/>
              </w:rPr>
              <w:t>Donders</w:t>
            </w:r>
            <w:proofErr w:type="spellEnd"/>
            <w:r w:rsidRPr="008C4539">
              <w:rPr>
                <w:rFonts w:ascii="Calibri" w:eastAsia="Calibri" w:hAnsi="Calibri" w:cs="Arial"/>
                <w:spacing w:val="0"/>
                <w:lang w:val="de-CH"/>
              </w:rPr>
              <w:t xml:space="preserve"> beschrieben. Sie wurde nach den charakteristischen dunklen Flecken auf der Netzhaut benannt, die bei Patienten im fortgeschrittenen Stadium leicht im Rahmen einer normalen Augenuntersuchung entdeckt werden können. </w:t>
            </w:r>
          </w:p>
          <w:p w14:paraId="46E5395E" w14:textId="77777777" w:rsidR="00CD24B3" w:rsidRPr="008C4539" w:rsidRDefault="00CD24B3" w:rsidP="00B274DA">
            <w:pPr>
              <w:spacing w:after="240" w:line="300" w:lineRule="atLeast"/>
              <w:jc w:val="both"/>
              <w:rPr>
                <w:rFonts w:ascii="Calibri" w:eastAsia="Calibri" w:hAnsi="Calibri" w:cs="Arial"/>
                <w:spacing w:val="0"/>
                <w:lang w:val="de-CH"/>
              </w:rPr>
            </w:pPr>
            <w:r w:rsidRPr="008C4539">
              <w:rPr>
                <w:rFonts w:ascii="Calibri" w:eastAsia="Calibri" w:hAnsi="Calibri" w:cs="Arial"/>
                <w:spacing w:val="0"/>
                <w:lang w:val="de-CH"/>
              </w:rPr>
              <w:t xml:space="preserve">Man hat heute mehr als 45 Gene identifiziert, die als ursächlich für die Erkrankung gelten. Das Vorhandensein so vieler Gene erschwert die Entwicklung einer Gentherapie. </w:t>
            </w:r>
          </w:p>
          <w:p w14:paraId="62D6B23F" w14:textId="6146FB68" w:rsidR="00CD24B3" w:rsidRPr="00CD24B3" w:rsidRDefault="004033C1" w:rsidP="00B274DA">
            <w:pPr>
              <w:spacing w:after="240" w:line="300" w:lineRule="atLeast"/>
              <w:jc w:val="both"/>
              <w:rPr>
                <w:rFonts w:ascii="Arial" w:eastAsia="Calibri" w:hAnsi="Arial" w:cs="Arial"/>
                <w:b/>
                <w:spacing w:val="0"/>
                <w:sz w:val="20"/>
                <w:szCs w:val="20"/>
                <w:lang w:val="de-CH"/>
              </w:rPr>
            </w:pPr>
            <w:r>
              <w:rPr>
                <w:rFonts w:ascii="Calibri" w:eastAsia="Calibri" w:hAnsi="Calibri" w:cs="Arial"/>
                <w:spacing w:val="0"/>
                <w:lang w:val="de-CH"/>
              </w:rPr>
              <w:t>Die Erforschung der Retinitis p</w:t>
            </w:r>
            <w:r w:rsidR="00CD24B3" w:rsidRPr="008C4539">
              <w:rPr>
                <w:rFonts w:ascii="Calibri" w:eastAsia="Calibri" w:hAnsi="Calibri" w:cs="Arial"/>
                <w:spacing w:val="0"/>
                <w:lang w:val="de-CH"/>
              </w:rPr>
              <w:t xml:space="preserve">igmentosa wird ein Schwerpunktgebiet am IOB. Im Vordergrund stehen </w:t>
            </w:r>
            <w:proofErr w:type="spellStart"/>
            <w:r w:rsidR="00CD24B3" w:rsidRPr="008C4539">
              <w:rPr>
                <w:rFonts w:ascii="Calibri" w:eastAsia="Calibri" w:hAnsi="Calibri" w:cs="Arial"/>
                <w:spacing w:val="0"/>
                <w:lang w:val="de-CH"/>
              </w:rPr>
              <w:t>optogenetische</w:t>
            </w:r>
            <w:proofErr w:type="spellEnd"/>
            <w:r w:rsidR="00CD24B3" w:rsidRPr="008C4539">
              <w:rPr>
                <w:rFonts w:ascii="Calibri" w:eastAsia="Calibri" w:hAnsi="Calibri" w:cs="Arial"/>
                <w:spacing w:val="0"/>
                <w:lang w:val="de-CH"/>
              </w:rPr>
              <w:t xml:space="preserve"> Verfahren, mit deren Hilfe Lichtempfindlichkeit in der Netzhaut völlig erblindeter Patienten wiederhergestellt werden soll.</w:t>
            </w:r>
          </w:p>
        </w:tc>
      </w:tr>
    </w:tbl>
    <w:p w14:paraId="49B8714D" w14:textId="77777777" w:rsidR="00CD24B3" w:rsidRDefault="00CD24B3">
      <w:pPr>
        <w:rPr>
          <w:lang w:val="de-CH"/>
        </w:rPr>
      </w:pPr>
      <w:r>
        <w:rPr>
          <w:lang w:val="de-CH"/>
        </w:rPr>
        <w:br w:type="page"/>
      </w:r>
    </w:p>
    <w:p w14:paraId="114E251A" w14:textId="77777777" w:rsidR="00CD24B3" w:rsidRDefault="00CD24B3" w:rsidP="0055539C">
      <w:pPr>
        <w:rPr>
          <w:lang w:val="de-CH"/>
        </w:rPr>
      </w:pPr>
    </w:p>
    <w:p w14:paraId="53A3E869" w14:textId="77777777" w:rsidR="00CD24B3" w:rsidRPr="00CD24B3" w:rsidRDefault="00CD24B3" w:rsidP="00CD24B3">
      <w:pPr>
        <w:rPr>
          <w:rFonts w:ascii="Calibri" w:eastAsia="Calibri" w:hAnsi="Calibri" w:cs="Arial"/>
          <w:b/>
          <w:spacing w:val="0"/>
          <w:sz w:val="36"/>
          <w:szCs w:val="36"/>
          <w:lang w:val="de-CH"/>
        </w:rPr>
      </w:pPr>
      <w:r w:rsidRPr="00CD24B3">
        <w:rPr>
          <w:rFonts w:ascii="Calibri" w:eastAsia="Calibri" w:hAnsi="Calibri" w:cs="Arial"/>
          <w:b/>
          <w:spacing w:val="0"/>
          <w:sz w:val="36"/>
          <w:szCs w:val="36"/>
          <w:lang w:val="de-CH"/>
        </w:rPr>
        <w:t>Myopie (Kurzsichtigkeit)</w:t>
      </w:r>
    </w:p>
    <w:p w14:paraId="5217E567" w14:textId="7B27A7FC" w:rsidR="00CD24B3" w:rsidRPr="00CD24B3" w:rsidRDefault="00CD24B3" w:rsidP="00CD24B3">
      <w:pPr>
        <w:rPr>
          <w:rFonts w:ascii="Calibri" w:eastAsia="Calibri" w:hAnsi="Calibri" w:cs="Arial"/>
          <w:b/>
          <w:spacing w:val="0"/>
          <w:sz w:val="24"/>
          <w:szCs w:val="24"/>
          <w:lang w:val="de-CH"/>
        </w:rPr>
      </w:pPr>
      <w:r w:rsidRPr="00CD24B3">
        <w:rPr>
          <w:rFonts w:ascii="Calibri" w:eastAsia="Calibri" w:hAnsi="Calibri" w:cs="Arial"/>
          <w:b/>
          <w:spacing w:val="0"/>
          <w:sz w:val="24"/>
          <w:szCs w:val="24"/>
          <w:lang w:val="de-CH"/>
        </w:rPr>
        <w:t xml:space="preserve">Bei Myopie liegt der Brennpunkt des Lichtstrahles </w:t>
      </w:r>
      <w:r w:rsidRPr="00CD24B3">
        <w:rPr>
          <w:rFonts w:ascii="Calibri" w:eastAsia="Calibri" w:hAnsi="Calibri" w:cs="Arial"/>
          <w:b/>
          <w:i/>
          <w:spacing w:val="0"/>
          <w:sz w:val="24"/>
          <w:szCs w:val="24"/>
          <w:lang w:val="de-CH"/>
        </w:rPr>
        <w:t>vor</w:t>
      </w:r>
      <w:r w:rsidRPr="00CD24B3">
        <w:rPr>
          <w:rFonts w:ascii="Calibri" w:eastAsia="Calibri" w:hAnsi="Calibri" w:cs="Arial"/>
          <w:b/>
          <w:spacing w:val="0"/>
          <w:sz w:val="24"/>
          <w:szCs w:val="24"/>
          <w:lang w:val="de-CH"/>
        </w:rPr>
        <w:t xml:space="preserve"> und nicht </w:t>
      </w:r>
      <w:r w:rsidRPr="00CD24B3">
        <w:rPr>
          <w:rFonts w:ascii="Calibri" w:eastAsia="Calibri" w:hAnsi="Calibri" w:cs="Arial"/>
          <w:b/>
          <w:i/>
          <w:spacing w:val="0"/>
          <w:sz w:val="24"/>
          <w:szCs w:val="24"/>
          <w:lang w:val="de-CH"/>
        </w:rPr>
        <w:t>auf</w:t>
      </w:r>
      <w:r w:rsidRPr="00CD24B3">
        <w:rPr>
          <w:rFonts w:ascii="Calibri" w:eastAsia="Calibri" w:hAnsi="Calibri" w:cs="Arial"/>
          <w:b/>
          <w:spacing w:val="0"/>
          <w:sz w:val="24"/>
          <w:szCs w:val="24"/>
          <w:lang w:val="de-CH"/>
        </w:rPr>
        <w:t xml:space="preserve"> der Netzhaut.  Nahe Gegenstände werden scharf gesehen, Objekte in der Ferne erscheinen verschwommen. Kurzsichtigkeit nimmt weltweit vor allem in jüngeren Generationen dramatisch zu. In einigen asiatischen Ländern sind schon fast 90% der Teenager betroffen. Kurzsichtigkeit erhöht das Risiko für schwere Augenleiden wie die Netzhautablösung. </w:t>
      </w:r>
      <w:r w:rsidRPr="00CD24B3">
        <w:rPr>
          <w:rFonts w:ascii="Calibri" w:eastAsia="Calibri" w:hAnsi="Calibri" w:cs="Arial"/>
          <w:b/>
          <w:spacing w:val="0"/>
          <w:sz w:val="24"/>
          <w:szCs w:val="24"/>
          <w:lang w:val="de-CH"/>
        </w:rPr>
        <w:br/>
      </w:r>
    </w:p>
    <w:tbl>
      <w:tblPr>
        <w:tblStyle w:val="TableGrid1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5896"/>
      </w:tblGrid>
      <w:tr w:rsidR="00CD24B3" w:rsidRPr="00BF29DD" w14:paraId="78C82647" w14:textId="77777777" w:rsidTr="00512D0C">
        <w:tc>
          <w:tcPr>
            <w:tcW w:w="3426" w:type="dxa"/>
          </w:tcPr>
          <w:p w14:paraId="79C8716A" w14:textId="77777777" w:rsidR="00CD24B3" w:rsidRPr="00CD24B3" w:rsidRDefault="00CD24B3" w:rsidP="00CD24B3">
            <w:pPr>
              <w:spacing w:after="200" w:line="276" w:lineRule="auto"/>
              <w:rPr>
                <w:rFonts w:ascii="Calibri" w:eastAsia="Calibri" w:hAnsi="Calibri" w:cs="Arial"/>
                <w:spacing w:val="0"/>
                <w:sz w:val="20"/>
                <w:szCs w:val="20"/>
              </w:rPr>
            </w:pPr>
            <w:r w:rsidRPr="00CD24B3">
              <w:rPr>
                <w:rFonts w:ascii="Arial" w:eastAsia="Arial" w:hAnsi="Arial" w:cs="Arial"/>
                <w:noProof/>
                <w:spacing w:val="0"/>
                <w:sz w:val="20"/>
                <w:szCs w:val="20"/>
                <w:lang w:val="de-CH" w:eastAsia="de-CH"/>
              </w:rPr>
              <w:drawing>
                <wp:inline distT="0" distB="0" distL="0" distR="0" wp14:anchorId="695A07EE" wp14:editId="3DEF3597">
                  <wp:extent cx="1905000" cy="14701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08699" cy="1472992"/>
                          </a:xfrm>
                          <a:prstGeom prst="rect">
                            <a:avLst/>
                          </a:prstGeom>
                        </pic:spPr>
                      </pic:pic>
                    </a:graphicData>
                  </a:graphic>
                </wp:inline>
              </w:drawing>
            </w:r>
          </w:p>
          <w:p w14:paraId="19B3D6E9" w14:textId="77777777" w:rsidR="00CD24B3" w:rsidRPr="00CD24B3" w:rsidRDefault="00CD24B3" w:rsidP="008C4539">
            <w:pPr>
              <w:spacing w:after="200"/>
              <w:rPr>
                <w:rFonts w:ascii="Calibri" w:eastAsia="Calibri" w:hAnsi="Calibri" w:cs="Arial"/>
                <w:spacing w:val="0"/>
                <w:sz w:val="20"/>
                <w:szCs w:val="20"/>
                <w:lang w:val="de-CH"/>
              </w:rPr>
            </w:pPr>
            <w:r w:rsidRPr="00CD24B3">
              <w:rPr>
                <w:rFonts w:ascii="Calibri" w:eastAsia="Calibri" w:hAnsi="Calibri" w:cs="Arial"/>
                <w:spacing w:val="0"/>
                <w:sz w:val="20"/>
                <w:szCs w:val="20"/>
                <w:lang w:val="de-CH"/>
              </w:rPr>
              <w:t>Abbildung 1: Beim gesunden Augapfel (oben) liegt der Brennpunkt des Lichtes auf der Netzhaut. Bei Kurzsichtigkeit ist der Augapfel verlängert (unten), das Licht bricht vor der Netzhaut</w:t>
            </w:r>
            <w:r w:rsidRPr="00CD24B3">
              <w:rPr>
                <w:rFonts w:ascii="Calibri" w:eastAsia="Calibri" w:hAnsi="Calibri" w:cs="Arial"/>
                <w:spacing w:val="0"/>
                <w:sz w:val="20"/>
                <w:szCs w:val="20"/>
                <w:vertAlign w:val="superscript"/>
                <w:lang w:val="de-CH"/>
              </w:rPr>
              <w:footnoteReference w:id="4"/>
            </w:r>
            <w:r w:rsidRPr="00CD24B3">
              <w:rPr>
                <w:rFonts w:ascii="Calibri" w:eastAsia="Calibri" w:hAnsi="Calibri" w:cs="Arial"/>
                <w:spacing w:val="0"/>
                <w:sz w:val="20"/>
                <w:szCs w:val="20"/>
                <w:lang w:val="de-CH"/>
              </w:rPr>
              <w:t xml:space="preserve"> </w:t>
            </w:r>
          </w:p>
          <w:p w14:paraId="23487599" w14:textId="77777777" w:rsidR="00CD24B3" w:rsidRPr="00CD24B3" w:rsidRDefault="00CD24B3" w:rsidP="00CD24B3">
            <w:pPr>
              <w:spacing w:after="200" w:line="300" w:lineRule="atLeast"/>
              <w:rPr>
                <w:rFonts w:ascii="Calibri" w:eastAsia="Calibri" w:hAnsi="Calibri" w:cs="Arial"/>
                <w:spacing w:val="0"/>
                <w:sz w:val="20"/>
                <w:szCs w:val="20"/>
                <w:lang w:val="de-CH"/>
              </w:rPr>
            </w:pPr>
          </w:p>
          <w:p w14:paraId="2DD436F7" w14:textId="77777777" w:rsidR="00CD24B3" w:rsidRPr="00CD24B3" w:rsidRDefault="00CD24B3" w:rsidP="00CD24B3">
            <w:pPr>
              <w:spacing w:after="200" w:line="276" w:lineRule="auto"/>
              <w:rPr>
                <w:rFonts w:ascii="Calibri" w:eastAsia="Calibri" w:hAnsi="Calibri" w:cs="Arial"/>
                <w:spacing w:val="0"/>
                <w:sz w:val="20"/>
                <w:szCs w:val="20"/>
              </w:rPr>
            </w:pPr>
            <w:r w:rsidRPr="00CD24B3">
              <w:rPr>
                <w:rFonts w:ascii="Calibri" w:eastAsia="Calibri" w:hAnsi="Calibri"/>
                <w:noProof/>
                <w:spacing w:val="0"/>
                <w:sz w:val="20"/>
                <w:szCs w:val="20"/>
                <w:lang w:val="de-CH" w:eastAsia="de-CH"/>
              </w:rPr>
              <w:drawing>
                <wp:inline distT="0" distB="0" distL="0" distR="0" wp14:anchorId="1CE7AC90" wp14:editId="7ED3C775">
                  <wp:extent cx="1905000" cy="14300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8616" cy="1432780"/>
                          </a:xfrm>
                          <a:prstGeom prst="rect">
                            <a:avLst/>
                          </a:prstGeom>
                        </pic:spPr>
                      </pic:pic>
                    </a:graphicData>
                  </a:graphic>
                </wp:inline>
              </w:drawing>
            </w:r>
          </w:p>
          <w:p w14:paraId="5176C525" w14:textId="5AABA812" w:rsidR="00CD24B3" w:rsidRPr="00CD24B3" w:rsidRDefault="00CD24B3" w:rsidP="00A606A3">
            <w:pPr>
              <w:spacing w:after="200"/>
              <w:rPr>
                <w:rFonts w:ascii="Arial" w:eastAsia="Calibri" w:hAnsi="Arial" w:cs="Arial"/>
                <w:b/>
                <w:spacing w:val="0"/>
                <w:sz w:val="20"/>
                <w:szCs w:val="20"/>
                <w:lang w:val="de-CH"/>
              </w:rPr>
            </w:pPr>
            <w:r w:rsidRPr="00CD24B3">
              <w:rPr>
                <w:rFonts w:ascii="Calibri" w:eastAsia="Calibri" w:hAnsi="Calibri" w:cs="Arial"/>
                <w:spacing w:val="0"/>
                <w:sz w:val="20"/>
                <w:szCs w:val="20"/>
                <w:lang w:val="de-CH"/>
              </w:rPr>
              <w:t>Abbildung 2: Kurzsichtiges Blickfeld mit verschwommenen Objekten in der Ferne</w:t>
            </w:r>
          </w:p>
        </w:tc>
        <w:tc>
          <w:tcPr>
            <w:tcW w:w="5896" w:type="dxa"/>
          </w:tcPr>
          <w:p w14:paraId="54760677" w14:textId="77777777" w:rsidR="00CD24B3" w:rsidRPr="008C4539" w:rsidRDefault="00CD24B3" w:rsidP="00B274DA">
            <w:pPr>
              <w:spacing w:after="240" w:line="276" w:lineRule="auto"/>
              <w:jc w:val="both"/>
              <w:rPr>
                <w:rFonts w:ascii="Calibri" w:eastAsia="Calibri" w:hAnsi="Calibri" w:cs="Arial"/>
                <w:spacing w:val="0"/>
                <w:lang w:val="de-CH"/>
              </w:rPr>
            </w:pPr>
            <w:r w:rsidRPr="008C4539">
              <w:rPr>
                <w:rFonts w:ascii="Calibri" w:eastAsia="Calibri" w:hAnsi="Calibri" w:cs="Arial"/>
                <w:spacing w:val="0"/>
                <w:lang w:val="de-CH"/>
              </w:rPr>
              <w:t xml:space="preserve">Kurzsichtigkeit ist ein Hauptgrund für das Tragen von Sehhilfen wie Brillen oder Kontaktlinsen. Man schätzt, dass 22% der weltweiten Bevölkerung davon betroffen sind, wobei die Raten seit den 1950er Jahren stetig ansteigen. </w:t>
            </w:r>
          </w:p>
          <w:p w14:paraId="4EE2DDE5" w14:textId="77777777" w:rsidR="00CD24B3" w:rsidRPr="008C4539" w:rsidRDefault="00CD24B3" w:rsidP="00B27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eastAsia="Calibri" w:hAnsi="Calibri" w:cs="Arial"/>
                <w:spacing w:val="0"/>
                <w:lang w:val="de-CH"/>
              </w:rPr>
            </w:pPr>
            <w:r w:rsidRPr="008C4539">
              <w:rPr>
                <w:rFonts w:ascii="Calibri" w:eastAsia="Calibri" w:hAnsi="Calibri" w:cs="Arial"/>
                <w:spacing w:val="0"/>
                <w:lang w:val="de-CH"/>
              </w:rPr>
              <w:t xml:space="preserve">Es wird angenommen, dass die Ursache eine Kombination von genetischen und Umweltfaktoren ist, die eine Zunahme der axialen Länge des Augapfels verursachen. </w:t>
            </w:r>
          </w:p>
          <w:p w14:paraId="70676BC9" w14:textId="77777777" w:rsidR="00CD24B3" w:rsidRPr="008C4539" w:rsidRDefault="00CD24B3" w:rsidP="00B27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eastAsia="Calibri" w:hAnsi="Calibri" w:cs="Arial"/>
                <w:spacing w:val="0"/>
                <w:lang w:val="de-CH"/>
              </w:rPr>
            </w:pPr>
          </w:p>
          <w:p w14:paraId="4A9EF6CE" w14:textId="77777777" w:rsidR="00CD24B3" w:rsidRPr="008C4539" w:rsidRDefault="00CD24B3" w:rsidP="00B27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eastAsia="Calibri" w:hAnsi="Calibri" w:cs="Arial"/>
                <w:spacing w:val="0"/>
                <w:lang w:val="de-CH"/>
              </w:rPr>
            </w:pPr>
            <w:r w:rsidRPr="008C4539">
              <w:rPr>
                <w:rFonts w:ascii="Calibri" w:eastAsia="Calibri" w:hAnsi="Calibri" w:cs="Arial"/>
                <w:spacing w:val="0"/>
                <w:lang w:val="de-CH"/>
              </w:rPr>
              <w:t xml:space="preserve">Durch den zu langen Apfel wird nicht nur der Brennpunkt des Lichtstrahles verändert. Es kann auch zu einer Ausdünnung der Netzhaut führen, in deren Folge Löcher, Netzhautablösung und Netzhautdegeneration auftreten können. </w:t>
            </w:r>
          </w:p>
          <w:p w14:paraId="4F6F0F2E" w14:textId="77777777" w:rsidR="00CD24B3" w:rsidRPr="008C4539" w:rsidRDefault="00CD24B3" w:rsidP="00B27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eastAsia="Calibri" w:hAnsi="Calibri" w:cs="Arial"/>
                <w:spacing w:val="0"/>
                <w:lang w:val="de-CH"/>
              </w:rPr>
            </w:pPr>
          </w:p>
          <w:p w14:paraId="72A64973" w14:textId="3B645B45" w:rsidR="00CD24B3" w:rsidRPr="008C4539" w:rsidRDefault="00CD24B3" w:rsidP="00B27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eastAsia="Calibri" w:hAnsi="Calibri" w:cs="Arial"/>
                <w:spacing w:val="0"/>
                <w:lang w:val="de-CH"/>
              </w:rPr>
            </w:pPr>
            <w:r w:rsidRPr="008C4539">
              <w:rPr>
                <w:rFonts w:ascii="Calibri" w:eastAsia="Calibri" w:hAnsi="Calibri" w:cs="Arial"/>
                <w:spacing w:val="0"/>
                <w:lang w:val="de-CH"/>
              </w:rPr>
              <w:t>Es gibt vorläufige Beweise dafür, dass viel Aufenthalt im Freien und die Exposition zu natürlichem Licht die Entstehung der Krankheit bei jüngeren Kindern verhindern kann.</w:t>
            </w:r>
          </w:p>
          <w:p w14:paraId="705CB6A3" w14:textId="77777777" w:rsidR="00CD24B3" w:rsidRPr="008C4539" w:rsidRDefault="00CD24B3" w:rsidP="00B27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eastAsia="Calibri" w:hAnsi="Calibri" w:cs="Arial"/>
                <w:spacing w:val="0"/>
                <w:lang w:val="de-CH"/>
              </w:rPr>
            </w:pPr>
          </w:p>
          <w:p w14:paraId="2FD780C7" w14:textId="1FF34052" w:rsidR="00CD24B3" w:rsidRPr="00CD24B3" w:rsidRDefault="00CD24B3" w:rsidP="00B274DA">
            <w:pPr>
              <w:spacing w:after="240" w:line="276" w:lineRule="auto"/>
              <w:jc w:val="both"/>
              <w:rPr>
                <w:rFonts w:ascii="Calibri" w:eastAsia="Calibri" w:hAnsi="Calibri" w:cs="Arial"/>
                <w:spacing w:val="0"/>
                <w:sz w:val="20"/>
                <w:szCs w:val="20"/>
                <w:lang w:val="de-CH"/>
              </w:rPr>
            </w:pPr>
            <w:r w:rsidRPr="008C4539">
              <w:rPr>
                <w:rFonts w:ascii="Calibri" w:eastAsia="Calibri" w:hAnsi="Calibri" w:cs="Arial"/>
                <w:spacing w:val="0"/>
                <w:lang w:val="de-CH"/>
              </w:rPr>
              <w:t>Forscher und Kliniker am Institut für Molekulare und Klinische Ophthalmologie Basel haben Myopie als Schwerpunktbereich ausgewählt. Sie wo</w:t>
            </w:r>
            <w:r w:rsidR="004033C1">
              <w:rPr>
                <w:rFonts w:ascii="Calibri" w:eastAsia="Calibri" w:hAnsi="Calibri" w:cs="Arial"/>
                <w:spacing w:val="0"/>
                <w:lang w:val="de-CH"/>
              </w:rPr>
              <w:t>llen die Prozesse des Augapfelw</w:t>
            </w:r>
            <w:r w:rsidRPr="008C4539">
              <w:rPr>
                <w:rFonts w:ascii="Calibri" w:eastAsia="Calibri" w:hAnsi="Calibri" w:cs="Arial"/>
                <w:spacing w:val="0"/>
                <w:lang w:val="de-CH"/>
              </w:rPr>
              <w:t>achstums besser verstehen. Dieses Wissen soll die Entwicklung neuer präventiver und diagnostischer Verfahren ermöglichen</w:t>
            </w:r>
            <w:r w:rsidRPr="00CD24B3">
              <w:rPr>
                <w:rFonts w:ascii="Calibri" w:eastAsia="Calibri" w:hAnsi="Calibri" w:cs="Arial"/>
                <w:spacing w:val="0"/>
                <w:sz w:val="20"/>
                <w:szCs w:val="20"/>
                <w:lang w:val="de-CH"/>
              </w:rPr>
              <w:t xml:space="preserve">. </w:t>
            </w:r>
          </w:p>
          <w:p w14:paraId="79742BFB" w14:textId="77777777" w:rsidR="00CD24B3" w:rsidRPr="00CD24B3" w:rsidRDefault="00CD24B3" w:rsidP="00CD24B3">
            <w:pPr>
              <w:spacing w:after="150" w:line="300" w:lineRule="atLeast"/>
              <w:rPr>
                <w:rFonts w:ascii="Arial" w:eastAsia="Calibri" w:hAnsi="Arial" w:cs="Arial"/>
                <w:b/>
                <w:spacing w:val="0"/>
                <w:sz w:val="20"/>
                <w:szCs w:val="20"/>
                <w:lang w:val="de-CH"/>
              </w:rPr>
            </w:pPr>
          </w:p>
        </w:tc>
      </w:tr>
    </w:tbl>
    <w:p w14:paraId="28E00DBF" w14:textId="3A7D7ABB" w:rsidR="00B274DA" w:rsidRPr="0051491E" w:rsidRDefault="00B274DA" w:rsidP="0055539C">
      <w:pPr>
        <w:rPr>
          <w:lang w:val="de-CH"/>
        </w:rPr>
      </w:pPr>
      <w:bookmarkStart w:id="0" w:name="_GoBack"/>
      <w:bookmarkEnd w:id="0"/>
    </w:p>
    <w:sectPr w:rsidR="00B274DA" w:rsidRPr="0051491E" w:rsidSect="00393F76">
      <w:headerReference w:type="even" r:id="rId17"/>
      <w:headerReference w:type="default" r:id="rId18"/>
      <w:footerReference w:type="default" r:id="rId19"/>
      <w:headerReference w:type="firs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3BBBF" w14:textId="77777777" w:rsidR="00A923AF" w:rsidRDefault="00A923AF" w:rsidP="00471B8A">
      <w:r>
        <w:separator/>
      </w:r>
    </w:p>
  </w:endnote>
  <w:endnote w:type="continuationSeparator" w:id="0">
    <w:p w14:paraId="6EDEA2E8" w14:textId="77777777" w:rsidR="00A923AF" w:rsidRDefault="00A923AF" w:rsidP="00471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2DA25" w14:textId="77777777" w:rsidR="00B33FC0" w:rsidRDefault="00B33FC0">
    <w:pPr>
      <w:pStyle w:val="Fuzeile"/>
      <w:jc w:val="right"/>
    </w:pPr>
  </w:p>
  <w:p w14:paraId="5CC78B4A" w14:textId="77777777" w:rsidR="00B33FC0" w:rsidRDefault="00B33FC0">
    <w:pPr>
      <w:pStyle w:val="Fuzeile"/>
    </w:pPr>
    <w:r>
      <w:rPr>
        <w:noProof/>
        <w:lang w:val="de-CH" w:eastAsia="de-CH"/>
      </w:rPr>
      <w:drawing>
        <wp:anchor distT="0" distB="0" distL="114300" distR="114300" simplePos="0" relativeHeight="251659264" behindDoc="0" locked="1" layoutInCell="1" allowOverlap="1" wp14:anchorId="6E378B85" wp14:editId="63F04DE6">
          <wp:simplePos x="0" y="0"/>
          <wp:positionH relativeFrom="page">
            <wp:posOffset>974090</wp:posOffset>
          </wp:positionH>
          <wp:positionV relativeFrom="page">
            <wp:posOffset>10086975</wp:posOffset>
          </wp:positionV>
          <wp:extent cx="3397885" cy="323850"/>
          <wp:effectExtent l="0" t="0" r="0" b="0"/>
          <wp:wrapNone/>
          <wp:docPr id="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3397885" cy="3238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3BA6F" w14:textId="77777777" w:rsidR="00A923AF" w:rsidRDefault="00A923AF" w:rsidP="00471B8A">
      <w:r>
        <w:separator/>
      </w:r>
    </w:p>
  </w:footnote>
  <w:footnote w:type="continuationSeparator" w:id="0">
    <w:p w14:paraId="7BF815D8" w14:textId="77777777" w:rsidR="00A923AF" w:rsidRDefault="00A923AF" w:rsidP="00471B8A">
      <w:r>
        <w:continuationSeparator/>
      </w:r>
    </w:p>
  </w:footnote>
  <w:footnote w:id="1">
    <w:p w14:paraId="46AC00A7" w14:textId="77777777" w:rsidR="00CD24B3" w:rsidRPr="00E8720B" w:rsidRDefault="00CD24B3" w:rsidP="00CD24B3">
      <w:pPr>
        <w:pStyle w:val="Funotentext"/>
        <w:rPr>
          <w:sz w:val="16"/>
          <w:szCs w:val="16"/>
        </w:rPr>
      </w:pPr>
      <w:r w:rsidRPr="00E8720B">
        <w:rPr>
          <w:rStyle w:val="Funotenzeichen"/>
          <w:sz w:val="16"/>
          <w:szCs w:val="16"/>
        </w:rPr>
        <w:footnoteRef/>
      </w:r>
      <w:r w:rsidRPr="00E8720B">
        <w:rPr>
          <w:sz w:val="16"/>
          <w:szCs w:val="16"/>
        </w:rPr>
        <w:t xml:space="preserve"> </w:t>
      </w:r>
      <w:proofErr w:type="spellStart"/>
      <w:r w:rsidRPr="008C4539">
        <w:rPr>
          <w:rFonts w:asciiTheme="minorHAnsi" w:hAnsiTheme="minorHAnsi"/>
          <w:sz w:val="16"/>
          <w:szCs w:val="16"/>
        </w:rPr>
        <w:t>Bildquelle</w:t>
      </w:r>
      <w:proofErr w:type="spellEnd"/>
      <w:r w:rsidRPr="008C4539">
        <w:rPr>
          <w:rFonts w:asciiTheme="minorHAnsi" w:hAnsiTheme="minorHAnsi"/>
          <w:sz w:val="16"/>
          <w:szCs w:val="16"/>
        </w:rPr>
        <w:t>: https://www.glaucoma.org/glaucoma/anatomy-of-the-eye.php</w:t>
      </w:r>
    </w:p>
  </w:footnote>
  <w:footnote w:id="2">
    <w:p w14:paraId="197332C3" w14:textId="03BC5FF4" w:rsidR="00CD24B3" w:rsidRPr="00BD72D4" w:rsidRDefault="00CD24B3" w:rsidP="00CD24B3">
      <w:pPr>
        <w:pStyle w:val="Funotentext"/>
        <w:rPr>
          <w:sz w:val="16"/>
          <w:szCs w:val="16"/>
        </w:rPr>
      </w:pPr>
      <w:r w:rsidRPr="00BD72D4">
        <w:rPr>
          <w:rStyle w:val="Funotenzeichen"/>
          <w:sz w:val="16"/>
          <w:szCs w:val="16"/>
        </w:rPr>
        <w:footnoteRef/>
      </w:r>
      <w:r w:rsidRPr="00BD72D4">
        <w:rPr>
          <w:sz w:val="16"/>
          <w:szCs w:val="16"/>
        </w:rPr>
        <w:t xml:space="preserve"> </w:t>
      </w:r>
      <w:proofErr w:type="spellStart"/>
      <w:r w:rsidR="004033C1">
        <w:rPr>
          <w:rFonts w:asciiTheme="minorHAnsi" w:hAnsiTheme="minorHAnsi"/>
          <w:sz w:val="16"/>
          <w:szCs w:val="16"/>
        </w:rPr>
        <w:t>Bildquelle</w:t>
      </w:r>
      <w:proofErr w:type="spellEnd"/>
      <w:r w:rsidR="004033C1">
        <w:rPr>
          <w:rFonts w:asciiTheme="minorHAnsi" w:hAnsiTheme="minorHAnsi"/>
          <w:sz w:val="16"/>
          <w:szCs w:val="16"/>
        </w:rPr>
        <w:t xml:space="preserve">: </w:t>
      </w:r>
      <w:proofErr w:type="spellStart"/>
      <w:r w:rsidR="004033C1">
        <w:rPr>
          <w:rFonts w:asciiTheme="minorHAnsi" w:hAnsiTheme="minorHAnsi"/>
          <w:sz w:val="16"/>
          <w:szCs w:val="16"/>
        </w:rPr>
        <w:t>Leng</w:t>
      </w:r>
      <w:proofErr w:type="spellEnd"/>
      <w:r w:rsidR="004033C1">
        <w:rPr>
          <w:rFonts w:asciiTheme="minorHAnsi" w:hAnsiTheme="minorHAnsi"/>
          <w:sz w:val="16"/>
          <w:szCs w:val="16"/>
        </w:rPr>
        <w:t xml:space="preserve"> T. (2015): St</w:t>
      </w:r>
      <w:r w:rsidRPr="008C4539">
        <w:rPr>
          <w:rFonts w:asciiTheme="minorHAnsi" w:hAnsiTheme="minorHAnsi"/>
          <w:sz w:val="16"/>
          <w:szCs w:val="16"/>
        </w:rPr>
        <w:t xml:space="preserve">em Cell Treatments: What’s </w:t>
      </w:r>
      <w:proofErr w:type="gramStart"/>
      <w:r w:rsidRPr="008C4539">
        <w:rPr>
          <w:rFonts w:asciiTheme="minorHAnsi" w:hAnsiTheme="minorHAnsi"/>
          <w:sz w:val="16"/>
          <w:szCs w:val="16"/>
        </w:rPr>
        <w:t>Happening</w:t>
      </w:r>
      <w:proofErr w:type="gramEnd"/>
      <w:r w:rsidRPr="008C4539">
        <w:rPr>
          <w:rFonts w:asciiTheme="minorHAnsi" w:hAnsiTheme="minorHAnsi"/>
          <w:sz w:val="16"/>
          <w:szCs w:val="16"/>
        </w:rPr>
        <w:t xml:space="preserve"> in 2015. Review of </w:t>
      </w:r>
      <w:proofErr w:type="spellStart"/>
      <w:r w:rsidRPr="008C4539">
        <w:rPr>
          <w:rFonts w:asciiTheme="minorHAnsi" w:hAnsiTheme="minorHAnsi"/>
          <w:sz w:val="16"/>
          <w:szCs w:val="16"/>
        </w:rPr>
        <w:t>Ophtalmology</w:t>
      </w:r>
      <w:proofErr w:type="spellEnd"/>
      <w:r w:rsidRPr="008C4539">
        <w:rPr>
          <w:rFonts w:asciiTheme="minorHAnsi" w:hAnsiTheme="minorHAnsi"/>
          <w:sz w:val="16"/>
          <w:szCs w:val="16"/>
        </w:rPr>
        <w:t xml:space="preserve"> (link: </w:t>
      </w:r>
      <w:hyperlink r:id="rId1" w:history="1">
        <w:r w:rsidRPr="008C4539">
          <w:rPr>
            <w:rStyle w:val="Hyperlink"/>
            <w:rFonts w:asciiTheme="minorHAnsi" w:hAnsiTheme="minorHAnsi"/>
            <w:sz w:val="16"/>
            <w:szCs w:val="16"/>
          </w:rPr>
          <w:t>https://www.reviewofophthalmology.com/article/stem-cell-treatments-whats-happening-in-2015</w:t>
        </w:r>
      </w:hyperlink>
      <w:r w:rsidRPr="008C4539">
        <w:rPr>
          <w:rFonts w:asciiTheme="minorHAnsi" w:hAnsiTheme="minorHAnsi"/>
          <w:sz w:val="16"/>
          <w:szCs w:val="16"/>
        </w:rPr>
        <w:t>)</w:t>
      </w:r>
      <w:r>
        <w:rPr>
          <w:sz w:val="16"/>
          <w:szCs w:val="16"/>
        </w:rPr>
        <w:t xml:space="preserve"> </w:t>
      </w:r>
    </w:p>
  </w:footnote>
  <w:footnote w:id="3">
    <w:p w14:paraId="1BCC588D" w14:textId="77777777" w:rsidR="00CD24B3" w:rsidRPr="008C4539" w:rsidRDefault="00CD24B3" w:rsidP="00CD24B3">
      <w:pPr>
        <w:pStyle w:val="Funotentext"/>
        <w:rPr>
          <w:sz w:val="16"/>
          <w:szCs w:val="16"/>
        </w:rPr>
      </w:pPr>
      <w:r w:rsidRPr="000F2D13">
        <w:rPr>
          <w:rStyle w:val="Funotenzeichen"/>
          <w:sz w:val="16"/>
          <w:szCs w:val="16"/>
        </w:rPr>
        <w:footnoteRef/>
      </w:r>
      <w:r w:rsidRPr="000F2D13">
        <w:rPr>
          <w:sz w:val="16"/>
          <w:szCs w:val="16"/>
        </w:rPr>
        <w:t xml:space="preserve"> </w:t>
      </w:r>
      <w:proofErr w:type="spellStart"/>
      <w:r w:rsidRPr="008C4539">
        <w:rPr>
          <w:rFonts w:asciiTheme="minorHAnsi" w:hAnsiTheme="minorHAnsi"/>
          <w:sz w:val="16"/>
          <w:szCs w:val="16"/>
        </w:rPr>
        <w:t>Bildquelle</w:t>
      </w:r>
      <w:proofErr w:type="spellEnd"/>
      <w:r w:rsidRPr="008C4539">
        <w:rPr>
          <w:rFonts w:asciiTheme="minorHAnsi" w:hAnsiTheme="minorHAnsi"/>
          <w:sz w:val="16"/>
          <w:szCs w:val="16"/>
        </w:rPr>
        <w:t xml:space="preserve">: </w:t>
      </w:r>
      <w:hyperlink r:id="rId2" w:anchor="filelinks" w:history="1">
        <w:r w:rsidRPr="008C4539">
          <w:rPr>
            <w:rStyle w:val="Hyperlink"/>
            <w:rFonts w:asciiTheme="minorHAnsi" w:hAnsiTheme="minorHAnsi"/>
            <w:sz w:val="16"/>
            <w:szCs w:val="16"/>
          </w:rPr>
          <w:t>http://eyewiki.org/testwiki/index.php?title=File%3ARetinitis_Pigmentosa_fundus.jpg#filelinks</w:t>
        </w:r>
      </w:hyperlink>
      <w:r w:rsidRPr="008C4539">
        <w:rPr>
          <w:sz w:val="16"/>
          <w:szCs w:val="16"/>
        </w:rPr>
        <w:t xml:space="preserve"> </w:t>
      </w:r>
    </w:p>
  </w:footnote>
  <w:footnote w:id="4">
    <w:p w14:paraId="1D97C7B8" w14:textId="77777777" w:rsidR="00CD24B3" w:rsidRPr="008C4539" w:rsidRDefault="00CD24B3" w:rsidP="00CD24B3">
      <w:pPr>
        <w:pStyle w:val="Funotentext"/>
        <w:rPr>
          <w:rFonts w:asciiTheme="minorHAnsi" w:hAnsiTheme="minorHAnsi"/>
          <w:sz w:val="16"/>
          <w:szCs w:val="16"/>
        </w:rPr>
      </w:pPr>
      <w:r w:rsidRPr="007F4724">
        <w:rPr>
          <w:rStyle w:val="Funotenzeichen"/>
          <w:sz w:val="16"/>
          <w:szCs w:val="16"/>
        </w:rPr>
        <w:footnoteRef/>
      </w:r>
      <w:r w:rsidRPr="007F4724">
        <w:rPr>
          <w:sz w:val="16"/>
          <w:szCs w:val="16"/>
        </w:rPr>
        <w:t xml:space="preserve"> </w:t>
      </w:r>
      <w:proofErr w:type="spellStart"/>
      <w:r w:rsidRPr="008C4539">
        <w:rPr>
          <w:rFonts w:asciiTheme="minorHAnsi" w:hAnsiTheme="minorHAnsi"/>
          <w:sz w:val="16"/>
          <w:szCs w:val="16"/>
        </w:rPr>
        <w:t>Bildquelle</w:t>
      </w:r>
      <w:proofErr w:type="spellEnd"/>
      <w:r w:rsidRPr="008C4539">
        <w:rPr>
          <w:rFonts w:asciiTheme="minorHAnsi" w:hAnsiTheme="minorHAnsi"/>
          <w:sz w:val="16"/>
          <w:szCs w:val="16"/>
        </w:rPr>
        <w:t xml:space="preserve">: </w:t>
      </w:r>
      <w:proofErr w:type="spellStart"/>
      <w:r w:rsidRPr="008C4539">
        <w:rPr>
          <w:rFonts w:asciiTheme="minorHAnsi" w:hAnsiTheme="minorHAnsi"/>
          <w:sz w:val="16"/>
          <w:szCs w:val="16"/>
        </w:rPr>
        <w:t>Lougheed</w:t>
      </w:r>
      <w:proofErr w:type="spellEnd"/>
      <w:r w:rsidRPr="008C4539">
        <w:rPr>
          <w:rFonts w:asciiTheme="minorHAnsi" w:hAnsiTheme="minorHAnsi"/>
          <w:sz w:val="16"/>
          <w:szCs w:val="16"/>
        </w:rPr>
        <w:t xml:space="preserve"> T. (2014): Myopia. </w:t>
      </w:r>
      <w:proofErr w:type="gramStart"/>
      <w:r w:rsidRPr="008C4539">
        <w:rPr>
          <w:rFonts w:asciiTheme="minorHAnsi" w:hAnsiTheme="minorHAnsi"/>
          <w:sz w:val="16"/>
          <w:szCs w:val="16"/>
        </w:rPr>
        <w:t>The Evidence for Environmental Factors.</w:t>
      </w:r>
      <w:proofErr w:type="gramEnd"/>
      <w:r w:rsidRPr="008C4539">
        <w:rPr>
          <w:rFonts w:asciiTheme="minorHAnsi" w:hAnsiTheme="minorHAnsi"/>
          <w:sz w:val="16"/>
          <w:szCs w:val="16"/>
        </w:rPr>
        <w:t xml:space="preserve"> Environmental Health Perspectives 122: A 12-A19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40A8F" w14:textId="420698B3" w:rsidR="005E6996" w:rsidRDefault="005E699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72D4C" w14:textId="121CEE9C" w:rsidR="00B33FC0" w:rsidRDefault="00B33FC0" w:rsidP="00473210">
    <w:pPr>
      <w:pStyle w:val="Kopfzeile"/>
      <w:jc w:val="center"/>
      <w:rPr>
        <w:noProof/>
        <w:lang w:val="de-CH" w:eastAsia="de-CH"/>
      </w:rPr>
    </w:pPr>
    <w:r>
      <w:rPr>
        <w:noProof/>
        <w:lang w:val="de-CH" w:eastAsia="de-CH"/>
      </w:rPr>
      <w:drawing>
        <wp:anchor distT="0" distB="0" distL="114300" distR="114300" simplePos="0" relativeHeight="251657216" behindDoc="0" locked="1" layoutInCell="1" allowOverlap="1" wp14:anchorId="017C19D6" wp14:editId="10F7D294">
          <wp:simplePos x="0" y="0"/>
          <wp:positionH relativeFrom="page">
            <wp:posOffset>548640</wp:posOffset>
          </wp:positionH>
          <wp:positionV relativeFrom="page">
            <wp:posOffset>548640</wp:posOffset>
          </wp:positionV>
          <wp:extent cx="2066400" cy="446400"/>
          <wp:effectExtent l="0" t="0" r="0" b="0"/>
          <wp:wrapNone/>
          <wp:docPr id="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66400" cy="446400"/>
                  </a:xfrm>
                  <a:prstGeom prst="rect">
                    <a:avLst/>
                  </a:prstGeom>
                </pic:spPr>
              </pic:pic>
            </a:graphicData>
          </a:graphic>
          <wp14:sizeRelH relativeFrom="margin">
            <wp14:pctWidth>0</wp14:pctWidth>
          </wp14:sizeRelH>
          <wp14:sizeRelV relativeFrom="margin">
            <wp14:pctHeight>0</wp14:pctHeight>
          </wp14:sizeRelV>
        </wp:anchor>
      </w:drawing>
    </w:r>
    <w:r>
      <w:rPr>
        <w:noProof/>
        <w:lang w:val="de-CH" w:eastAsia="de-CH"/>
      </w:rPr>
      <w:t xml:space="preserve"> </w:t>
    </w:r>
  </w:p>
  <w:p w14:paraId="68A1C547" w14:textId="77777777" w:rsidR="00B33FC0" w:rsidRDefault="00B33FC0" w:rsidP="00473210">
    <w:pPr>
      <w:pStyle w:val="Kopfzeile"/>
      <w:jc w:val="center"/>
    </w:pPr>
  </w:p>
  <w:p w14:paraId="211A1A9F" w14:textId="77777777" w:rsidR="00B33FC0" w:rsidRDefault="00B33FC0" w:rsidP="00473210">
    <w:pPr>
      <w:pStyle w:val="Kopfzeil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7A616" w14:textId="4E4B83A8" w:rsidR="005E6996" w:rsidRDefault="005E699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2F"/>
    <w:multiLevelType w:val="multilevel"/>
    <w:tmpl w:val="7E54C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52B368F2"/>
    <w:multiLevelType w:val="hybridMultilevel"/>
    <w:tmpl w:val="BF1C3404"/>
    <w:lvl w:ilvl="0" w:tplc="F7A07DEE">
      <w:start w:val="1"/>
      <w:numFmt w:val="decimal"/>
      <w:lvlText w:val="%1."/>
      <w:lvlJc w:val="left"/>
      <w:pPr>
        <w:ind w:left="397" w:hanging="129"/>
      </w:pPr>
      <w:rPr>
        <w:rFonts w:ascii="Arial" w:eastAsia="Arial" w:hAnsi="Arial" w:hint="default"/>
        <w:color w:val="3F3F3F"/>
        <w:spacing w:val="-79"/>
        <w:w w:val="126"/>
        <w:sz w:val="19"/>
        <w:szCs w:val="19"/>
      </w:rPr>
    </w:lvl>
    <w:lvl w:ilvl="1" w:tplc="76DC4D8C">
      <w:start w:val="1"/>
      <w:numFmt w:val="bullet"/>
      <w:lvlText w:val="•"/>
      <w:lvlJc w:val="left"/>
      <w:pPr>
        <w:ind w:left="873" w:hanging="129"/>
      </w:pPr>
      <w:rPr>
        <w:rFonts w:hint="default"/>
      </w:rPr>
    </w:lvl>
    <w:lvl w:ilvl="2" w:tplc="425C0DF4">
      <w:start w:val="1"/>
      <w:numFmt w:val="bullet"/>
      <w:lvlText w:val="•"/>
      <w:lvlJc w:val="left"/>
      <w:pPr>
        <w:ind w:left="1348" w:hanging="129"/>
      </w:pPr>
      <w:rPr>
        <w:rFonts w:hint="default"/>
      </w:rPr>
    </w:lvl>
    <w:lvl w:ilvl="3" w:tplc="88F0D2E6">
      <w:start w:val="1"/>
      <w:numFmt w:val="bullet"/>
      <w:lvlText w:val="•"/>
      <w:lvlJc w:val="left"/>
      <w:pPr>
        <w:ind w:left="1823" w:hanging="129"/>
      </w:pPr>
      <w:rPr>
        <w:rFonts w:hint="default"/>
      </w:rPr>
    </w:lvl>
    <w:lvl w:ilvl="4" w:tplc="7C66DBE8">
      <w:start w:val="1"/>
      <w:numFmt w:val="bullet"/>
      <w:lvlText w:val="•"/>
      <w:lvlJc w:val="left"/>
      <w:pPr>
        <w:ind w:left="2299" w:hanging="129"/>
      </w:pPr>
      <w:rPr>
        <w:rFonts w:hint="default"/>
      </w:rPr>
    </w:lvl>
    <w:lvl w:ilvl="5" w:tplc="E25C6DCE">
      <w:start w:val="1"/>
      <w:numFmt w:val="bullet"/>
      <w:lvlText w:val="•"/>
      <w:lvlJc w:val="left"/>
      <w:pPr>
        <w:ind w:left="2774" w:hanging="129"/>
      </w:pPr>
      <w:rPr>
        <w:rFonts w:hint="default"/>
      </w:rPr>
    </w:lvl>
    <w:lvl w:ilvl="6" w:tplc="EFA4F0E0">
      <w:start w:val="1"/>
      <w:numFmt w:val="bullet"/>
      <w:lvlText w:val="•"/>
      <w:lvlJc w:val="left"/>
      <w:pPr>
        <w:ind w:left="3249" w:hanging="129"/>
      </w:pPr>
      <w:rPr>
        <w:rFonts w:hint="default"/>
      </w:rPr>
    </w:lvl>
    <w:lvl w:ilvl="7" w:tplc="7214E694">
      <w:start w:val="1"/>
      <w:numFmt w:val="bullet"/>
      <w:lvlText w:val="•"/>
      <w:lvlJc w:val="left"/>
      <w:pPr>
        <w:ind w:left="3725" w:hanging="129"/>
      </w:pPr>
      <w:rPr>
        <w:rFonts w:hint="default"/>
      </w:rPr>
    </w:lvl>
    <w:lvl w:ilvl="8" w:tplc="4F34F294">
      <w:start w:val="1"/>
      <w:numFmt w:val="bullet"/>
      <w:lvlText w:val="•"/>
      <w:lvlJc w:val="left"/>
      <w:pPr>
        <w:ind w:left="4200" w:hanging="129"/>
      </w:pPr>
      <w:rPr>
        <w:rFonts w:hint="default"/>
      </w:rPr>
    </w:lvl>
  </w:abstractNum>
  <w:abstractNum w:abstractNumId="2">
    <w:nsid w:val="6CC76AE9"/>
    <w:multiLevelType w:val="hybridMultilevel"/>
    <w:tmpl w:val="5DC23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C619C2"/>
    <w:multiLevelType w:val="multilevel"/>
    <w:tmpl w:val="7E54C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4DA"/>
    <w:rsid w:val="00003F8C"/>
    <w:rsid w:val="00012371"/>
    <w:rsid w:val="00031118"/>
    <w:rsid w:val="0003288A"/>
    <w:rsid w:val="00051C78"/>
    <w:rsid w:val="00062675"/>
    <w:rsid w:val="00070B36"/>
    <w:rsid w:val="000711E8"/>
    <w:rsid w:val="000728D4"/>
    <w:rsid w:val="0008464F"/>
    <w:rsid w:val="000A54D9"/>
    <w:rsid w:val="000A68B4"/>
    <w:rsid w:val="000D2A9A"/>
    <w:rsid w:val="000D6899"/>
    <w:rsid w:val="000E0752"/>
    <w:rsid w:val="000E5D30"/>
    <w:rsid w:val="000F0F24"/>
    <w:rsid w:val="001143C9"/>
    <w:rsid w:val="0011594A"/>
    <w:rsid w:val="001504D0"/>
    <w:rsid w:val="00157C9F"/>
    <w:rsid w:val="00162812"/>
    <w:rsid w:val="0018445F"/>
    <w:rsid w:val="00196B24"/>
    <w:rsid w:val="001B4B97"/>
    <w:rsid w:val="001C342D"/>
    <w:rsid w:val="001E227E"/>
    <w:rsid w:val="001F2647"/>
    <w:rsid w:val="001F69A2"/>
    <w:rsid w:val="00203B02"/>
    <w:rsid w:val="00204C26"/>
    <w:rsid w:val="00225A99"/>
    <w:rsid w:val="002547DA"/>
    <w:rsid w:val="002706AA"/>
    <w:rsid w:val="00297BFA"/>
    <w:rsid w:val="002A1F32"/>
    <w:rsid w:val="002C42FD"/>
    <w:rsid w:val="002F0DDC"/>
    <w:rsid w:val="00324517"/>
    <w:rsid w:val="00332322"/>
    <w:rsid w:val="00343A32"/>
    <w:rsid w:val="0036312B"/>
    <w:rsid w:val="00393F76"/>
    <w:rsid w:val="003A2A19"/>
    <w:rsid w:val="003A44AC"/>
    <w:rsid w:val="003C2CCE"/>
    <w:rsid w:val="003D3984"/>
    <w:rsid w:val="003F6C0B"/>
    <w:rsid w:val="004033C1"/>
    <w:rsid w:val="00415EA5"/>
    <w:rsid w:val="004202F2"/>
    <w:rsid w:val="004232E7"/>
    <w:rsid w:val="00427816"/>
    <w:rsid w:val="00446C06"/>
    <w:rsid w:val="0045109A"/>
    <w:rsid w:val="00454AF9"/>
    <w:rsid w:val="00456B72"/>
    <w:rsid w:val="00461251"/>
    <w:rsid w:val="00470448"/>
    <w:rsid w:val="00471B8A"/>
    <w:rsid w:val="00473210"/>
    <w:rsid w:val="0049043F"/>
    <w:rsid w:val="00490EBF"/>
    <w:rsid w:val="00494546"/>
    <w:rsid w:val="004A4807"/>
    <w:rsid w:val="004C6D6E"/>
    <w:rsid w:val="004D6E66"/>
    <w:rsid w:val="004F60CF"/>
    <w:rsid w:val="004F7415"/>
    <w:rsid w:val="0050486A"/>
    <w:rsid w:val="00507898"/>
    <w:rsid w:val="00510A47"/>
    <w:rsid w:val="00514701"/>
    <w:rsid w:val="0051491E"/>
    <w:rsid w:val="00515018"/>
    <w:rsid w:val="0052707D"/>
    <w:rsid w:val="00541497"/>
    <w:rsid w:val="0055539C"/>
    <w:rsid w:val="00560F4C"/>
    <w:rsid w:val="00567119"/>
    <w:rsid w:val="005728DC"/>
    <w:rsid w:val="005757FF"/>
    <w:rsid w:val="005A11B0"/>
    <w:rsid w:val="005A4C34"/>
    <w:rsid w:val="005A57D7"/>
    <w:rsid w:val="005D0F58"/>
    <w:rsid w:val="005E6996"/>
    <w:rsid w:val="005F0E56"/>
    <w:rsid w:val="00612DF4"/>
    <w:rsid w:val="00633D30"/>
    <w:rsid w:val="006442D5"/>
    <w:rsid w:val="0066167B"/>
    <w:rsid w:val="006701D5"/>
    <w:rsid w:val="00690F39"/>
    <w:rsid w:val="0069131B"/>
    <w:rsid w:val="006A2F32"/>
    <w:rsid w:val="006A4F60"/>
    <w:rsid w:val="006E4694"/>
    <w:rsid w:val="00704302"/>
    <w:rsid w:val="00722D07"/>
    <w:rsid w:val="00727A26"/>
    <w:rsid w:val="00742987"/>
    <w:rsid w:val="007535C2"/>
    <w:rsid w:val="007A73B7"/>
    <w:rsid w:val="007C090F"/>
    <w:rsid w:val="007D0128"/>
    <w:rsid w:val="007F02B0"/>
    <w:rsid w:val="007F3138"/>
    <w:rsid w:val="00810D03"/>
    <w:rsid w:val="00851405"/>
    <w:rsid w:val="00876B31"/>
    <w:rsid w:val="0088698E"/>
    <w:rsid w:val="008B7CEB"/>
    <w:rsid w:val="008B7D01"/>
    <w:rsid w:val="008C4539"/>
    <w:rsid w:val="008E445F"/>
    <w:rsid w:val="008F1B7D"/>
    <w:rsid w:val="009036AA"/>
    <w:rsid w:val="0090554D"/>
    <w:rsid w:val="00925CE6"/>
    <w:rsid w:val="00934D1E"/>
    <w:rsid w:val="00970C32"/>
    <w:rsid w:val="00991574"/>
    <w:rsid w:val="009A1751"/>
    <w:rsid w:val="009B6F27"/>
    <w:rsid w:val="009D69C1"/>
    <w:rsid w:val="009E450F"/>
    <w:rsid w:val="009E775A"/>
    <w:rsid w:val="00A15214"/>
    <w:rsid w:val="00A231AC"/>
    <w:rsid w:val="00A254DA"/>
    <w:rsid w:val="00A275EB"/>
    <w:rsid w:val="00A56229"/>
    <w:rsid w:val="00A606A3"/>
    <w:rsid w:val="00A71193"/>
    <w:rsid w:val="00A7379F"/>
    <w:rsid w:val="00A923AF"/>
    <w:rsid w:val="00AB1BBE"/>
    <w:rsid w:val="00AC20F3"/>
    <w:rsid w:val="00AD4FCB"/>
    <w:rsid w:val="00AE6691"/>
    <w:rsid w:val="00B274DA"/>
    <w:rsid w:val="00B321E6"/>
    <w:rsid w:val="00B33FC0"/>
    <w:rsid w:val="00B62199"/>
    <w:rsid w:val="00B8139A"/>
    <w:rsid w:val="00BA5322"/>
    <w:rsid w:val="00BD7E5E"/>
    <w:rsid w:val="00BE15E8"/>
    <w:rsid w:val="00BF29DD"/>
    <w:rsid w:val="00C219D1"/>
    <w:rsid w:val="00C23E49"/>
    <w:rsid w:val="00C356AC"/>
    <w:rsid w:val="00C36437"/>
    <w:rsid w:val="00C502AB"/>
    <w:rsid w:val="00C52FAB"/>
    <w:rsid w:val="00C561D5"/>
    <w:rsid w:val="00C702F7"/>
    <w:rsid w:val="00C73925"/>
    <w:rsid w:val="00C7412E"/>
    <w:rsid w:val="00C77B75"/>
    <w:rsid w:val="00C94452"/>
    <w:rsid w:val="00CD24B3"/>
    <w:rsid w:val="00CE108D"/>
    <w:rsid w:val="00D017CC"/>
    <w:rsid w:val="00D02DF2"/>
    <w:rsid w:val="00D03652"/>
    <w:rsid w:val="00D066AC"/>
    <w:rsid w:val="00D36BDB"/>
    <w:rsid w:val="00D61199"/>
    <w:rsid w:val="00D6164F"/>
    <w:rsid w:val="00D723FA"/>
    <w:rsid w:val="00D75941"/>
    <w:rsid w:val="00D8269E"/>
    <w:rsid w:val="00DB0200"/>
    <w:rsid w:val="00DB5956"/>
    <w:rsid w:val="00DC3844"/>
    <w:rsid w:val="00DD2182"/>
    <w:rsid w:val="00DE43E5"/>
    <w:rsid w:val="00DF2F2C"/>
    <w:rsid w:val="00E24FC4"/>
    <w:rsid w:val="00E333E7"/>
    <w:rsid w:val="00E42B85"/>
    <w:rsid w:val="00E55C5F"/>
    <w:rsid w:val="00E804F4"/>
    <w:rsid w:val="00E874AC"/>
    <w:rsid w:val="00EB61BF"/>
    <w:rsid w:val="00ED70E3"/>
    <w:rsid w:val="00EF1574"/>
    <w:rsid w:val="00EF19B4"/>
    <w:rsid w:val="00F5691E"/>
    <w:rsid w:val="00F61D22"/>
    <w:rsid w:val="00F92F0F"/>
    <w:rsid w:val="00F977DB"/>
    <w:rsid w:val="00FA1620"/>
    <w:rsid w:val="00FB1AE7"/>
    <w:rsid w:val="00FB3585"/>
    <w:rsid w:val="00FB62C3"/>
    <w:rsid w:val="00FF0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A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1B8A"/>
    <w:rPr>
      <w:rFonts w:ascii="Times New Roman" w:eastAsia="Times New Roman" w:hAnsi="Times New Roman" w:cs="Times New Roman"/>
      <w:spacing w:val="10"/>
    </w:rPr>
  </w:style>
  <w:style w:type="paragraph" w:styleId="berschrift1">
    <w:name w:val="heading 1"/>
    <w:basedOn w:val="Standard"/>
    <w:link w:val="berschrift1Zchn"/>
    <w:uiPriority w:val="9"/>
    <w:qFormat/>
    <w:rsid w:val="00A254DA"/>
    <w:pPr>
      <w:spacing w:after="100" w:afterAutospacing="1" w:line="240" w:lineRule="auto"/>
      <w:outlineLvl w:val="0"/>
    </w:pPr>
    <w:rPr>
      <w:rFonts w:ascii="Helvetica" w:hAnsi="Helvetica" w:cs="Helvetica"/>
      <w:b/>
      <w:bCs/>
      <w:kern w:val="36"/>
      <w:sz w:val="48"/>
      <w:szCs w:val="48"/>
    </w:rPr>
  </w:style>
  <w:style w:type="paragraph" w:styleId="berschrift2">
    <w:name w:val="heading 2"/>
    <w:basedOn w:val="Standard"/>
    <w:next w:val="Standard"/>
    <w:link w:val="berschrift2Zchn"/>
    <w:uiPriority w:val="9"/>
    <w:unhideWhenUsed/>
    <w:qFormat/>
    <w:rsid w:val="00471B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254DA"/>
    <w:rPr>
      <w:rFonts w:ascii="Helvetica" w:eastAsia="Times New Roman" w:hAnsi="Helvetica" w:cs="Helvetica"/>
      <w:b/>
      <w:bCs/>
      <w:kern w:val="36"/>
      <w:sz w:val="48"/>
      <w:szCs w:val="48"/>
    </w:rPr>
  </w:style>
  <w:style w:type="paragraph" w:styleId="StandardWeb">
    <w:name w:val="Normal (Web)"/>
    <w:basedOn w:val="Standard"/>
    <w:uiPriority w:val="99"/>
    <w:unhideWhenUsed/>
    <w:rsid w:val="00A254DA"/>
    <w:pPr>
      <w:spacing w:after="100" w:afterAutospacing="1" w:line="240" w:lineRule="auto"/>
    </w:pPr>
    <w:rPr>
      <w:sz w:val="24"/>
      <w:szCs w:val="24"/>
    </w:rPr>
  </w:style>
  <w:style w:type="character" w:customStyle="1" w:styleId="story-date">
    <w:name w:val="story-date"/>
    <w:basedOn w:val="Absatz-Standardschriftart"/>
    <w:rsid w:val="00A254DA"/>
  </w:style>
  <w:style w:type="character" w:customStyle="1" w:styleId="hs2">
    <w:name w:val="hs2"/>
    <w:basedOn w:val="Absatz-Standardschriftart"/>
    <w:rsid w:val="00A254DA"/>
  </w:style>
  <w:style w:type="paragraph" w:styleId="Listenabsatz">
    <w:name w:val="List Paragraph"/>
    <w:basedOn w:val="Standard"/>
    <w:uiPriority w:val="34"/>
    <w:qFormat/>
    <w:rsid w:val="000A68B4"/>
    <w:pPr>
      <w:ind w:left="720"/>
      <w:contextualSpacing/>
    </w:pPr>
  </w:style>
  <w:style w:type="paragraph" w:styleId="Funotentext">
    <w:name w:val="footnote text"/>
    <w:basedOn w:val="Standard"/>
    <w:link w:val="FunotentextZchn"/>
    <w:uiPriority w:val="99"/>
    <w:unhideWhenUsed/>
    <w:rsid w:val="000A54D9"/>
    <w:pPr>
      <w:spacing w:after="0" w:line="240" w:lineRule="auto"/>
    </w:pPr>
    <w:rPr>
      <w:sz w:val="20"/>
      <w:szCs w:val="20"/>
    </w:rPr>
  </w:style>
  <w:style w:type="character" w:customStyle="1" w:styleId="FunotentextZchn">
    <w:name w:val="Fußnotentext Zchn"/>
    <w:basedOn w:val="Absatz-Standardschriftart"/>
    <w:link w:val="Funotentext"/>
    <w:uiPriority w:val="99"/>
    <w:rsid w:val="000A54D9"/>
    <w:rPr>
      <w:sz w:val="20"/>
      <w:szCs w:val="20"/>
    </w:rPr>
  </w:style>
  <w:style w:type="character" w:styleId="Funotenzeichen">
    <w:name w:val="footnote reference"/>
    <w:basedOn w:val="Absatz-Standardschriftart"/>
    <w:uiPriority w:val="99"/>
    <w:semiHidden/>
    <w:unhideWhenUsed/>
    <w:rsid w:val="000A54D9"/>
    <w:rPr>
      <w:vertAlign w:val="superscript"/>
    </w:rPr>
  </w:style>
  <w:style w:type="character" w:customStyle="1" w:styleId="berschrift2Zchn">
    <w:name w:val="Überschrift 2 Zchn"/>
    <w:basedOn w:val="Absatz-Standardschriftart"/>
    <w:link w:val="berschrift2"/>
    <w:uiPriority w:val="9"/>
    <w:rsid w:val="00471B8A"/>
    <w:rPr>
      <w:rFonts w:asciiTheme="majorHAnsi" w:eastAsiaTheme="majorEastAsia" w:hAnsiTheme="majorHAnsi" w:cstheme="majorBidi"/>
      <w:b/>
      <w:bCs/>
      <w:color w:val="4F81BD" w:themeColor="accent1"/>
      <w:spacing w:val="10"/>
      <w:sz w:val="26"/>
      <w:szCs w:val="26"/>
    </w:rPr>
  </w:style>
  <w:style w:type="character" w:styleId="Hyperlink">
    <w:name w:val="Hyperlink"/>
    <w:basedOn w:val="Absatz-Standardschriftart"/>
    <w:uiPriority w:val="99"/>
    <w:unhideWhenUsed/>
    <w:rsid w:val="00DB5956"/>
    <w:rPr>
      <w:color w:val="0000FF" w:themeColor="hyperlink"/>
      <w:u w:val="single"/>
    </w:rPr>
  </w:style>
  <w:style w:type="paragraph" w:styleId="Sprechblasentext">
    <w:name w:val="Balloon Text"/>
    <w:basedOn w:val="Standard"/>
    <w:link w:val="SprechblasentextZchn"/>
    <w:uiPriority w:val="99"/>
    <w:semiHidden/>
    <w:unhideWhenUsed/>
    <w:rsid w:val="00507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7898"/>
    <w:rPr>
      <w:rFonts w:ascii="Tahoma" w:eastAsia="Times New Roman" w:hAnsi="Tahoma" w:cs="Tahoma"/>
      <w:spacing w:val="10"/>
      <w:sz w:val="16"/>
      <w:szCs w:val="16"/>
    </w:rPr>
  </w:style>
  <w:style w:type="character" w:styleId="Kommentarzeichen">
    <w:name w:val="annotation reference"/>
    <w:basedOn w:val="Absatz-Standardschriftart"/>
    <w:uiPriority w:val="99"/>
    <w:semiHidden/>
    <w:unhideWhenUsed/>
    <w:rsid w:val="00507898"/>
    <w:rPr>
      <w:sz w:val="16"/>
      <w:szCs w:val="16"/>
    </w:rPr>
  </w:style>
  <w:style w:type="paragraph" w:styleId="Kommentartext">
    <w:name w:val="annotation text"/>
    <w:basedOn w:val="Standard"/>
    <w:link w:val="KommentartextZchn"/>
    <w:uiPriority w:val="99"/>
    <w:semiHidden/>
    <w:unhideWhenUsed/>
    <w:rsid w:val="00507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07898"/>
    <w:rPr>
      <w:rFonts w:ascii="Times New Roman" w:eastAsia="Times New Roman" w:hAnsi="Times New Roman" w:cs="Times New Roman"/>
      <w:spacing w:val="10"/>
      <w:sz w:val="20"/>
      <w:szCs w:val="20"/>
    </w:rPr>
  </w:style>
  <w:style w:type="paragraph" w:styleId="Kommentarthema">
    <w:name w:val="annotation subject"/>
    <w:basedOn w:val="Kommentartext"/>
    <w:next w:val="Kommentartext"/>
    <w:link w:val="KommentarthemaZchn"/>
    <w:uiPriority w:val="99"/>
    <w:semiHidden/>
    <w:unhideWhenUsed/>
    <w:rsid w:val="00507898"/>
    <w:rPr>
      <w:b/>
      <w:bCs/>
    </w:rPr>
  </w:style>
  <w:style w:type="character" w:customStyle="1" w:styleId="KommentarthemaZchn">
    <w:name w:val="Kommentarthema Zchn"/>
    <w:basedOn w:val="KommentartextZchn"/>
    <w:link w:val="Kommentarthema"/>
    <w:uiPriority w:val="99"/>
    <w:semiHidden/>
    <w:rsid w:val="00507898"/>
    <w:rPr>
      <w:rFonts w:ascii="Times New Roman" w:eastAsia="Times New Roman" w:hAnsi="Times New Roman" w:cs="Times New Roman"/>
      <w:b/>
      <w:bCs/>
      <w:spacing w:val="10"/>
      <w:sz w:val="20"/>
      <w:szCs w:val="20"/>
    </w:rPr>
  </w:style>
  <w:style w:type="paragraph" w:styleId="Kopfzeile">
    <w:name w:val="header"/>
    <w:basedOn w:val="Standard"/>
    <w:link w:val="KopfzeileZchn"/>
    <w:uiPriority w:val="99"/>
    <w:unhideWhenUsed/>
    <w:rsid w:val="00D8269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D8269E"/>
    <w:rPr>
      <w:rFonts w:ascii="Times New Roman" w:eastAsia="Times New Roman" w:hAnsi="Times New Roman" w:cs="Times New Roman"/>
      <w:spacing w:val="10"/>
    </w:rPr>
  </w:style>
  <w:style w:type="paragraph" w:styleId="Fuzeile">
    <w:name w:val="footer"/>
    <w:basedOn w:val="Standard"/>
    <w:link w:val="FuzeileZchn"/>
    <w:uiPriority w:val="99"/>
    <w:unhideWhenUsed/>
    <w:rsid w:val="00D8269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D8269E"/>
    <w:rPr>
      <w:rFonts w:ascii="Times New Roman" w:eastAsia="Times New Roman" w:hAnsi="Times New Roman" w:cs="Times New Roman"/>
      <w:spacing w:val="10"/>
    </w:rPr>
  </w:style>
  <w:style w:type="table" w:customStyle="1" w:styleId="TableGrid1">
    <w:name w:val="Table Grid1"/>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274DA"/>
    <w:rPr>
      <w:b/>
      <w:bCs/>
    </w:rPr>
  </w:style>
  <w:style w:type="table" w:customStyle="1" w:styleId="TableGrid14">
    <w:name w:val="Table Grid14"/>
    <w:basedOn w:val="NormaleTabelle"/>
    <w:next w:val="Tabellenraster"/>
    <w:uiPriority w:val="59"/>
    <w:rsid w:val="00B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aleTabelle"/>
    <w:next w:val="Tabellenraster"/>
    <w:uiPriority w:val="59"/>
    <w:rsid w:val="0049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tBereichKopf">
    <w:name w:val="AmtBereichKopf"/>
    <w:basedOn w:val="Standard"/>
    <w:rsid w:val="00B33FC0"/>
    <w:pPr>
      <w:adjustRightInd w:val="0"/>
      <w:snapToGrid w:val="0"/>
      <w:spacing w:before="158" w:after="0" w:line="240" w:lineRule="auto"/>
    </w:pPr>
    <w:rPr>
      <w:rFonts w:ascii="Arial" w:hAnsi="Arial"/>
      <w:b/>
      <w:spacing w:val="0"/>
      <w:szCs w:val="24"/>
      <w:lang w:val="de-CH" w:eastAsia="de-CH"/>
    </w:rPr>
  </w:style>
  <w:style w:type="paragraph" w:customStyle="1" w:styleId="OutputprofileTitle">
    <w:name w:val="OutputprofileTitle"/>
    <w:basedOn w:val="Standard"/>
    <w:next w:val="OutputprofileText"/>
    <w:rsid w:val="00B33FC0"/>
    <w:pPr>
      <w:keepLines/>
      <w:adjustRightInd w:val="0"/>
      <w:snapToGrid w:val="0"/>
      <w:spacing w:after="0" w:line="240" w:lineRule="auto"/>
    </w:pPr>
    <w:rPr>
      <w:rFonts w:ascii="Arial" w:hAnsi="Arial"/>
      <w:b/>
      <w:spacing w:val="0"/>
      <w:szCs w:val="24"/>
      <w:lang w:val="de-CH" w:eastAsia="de-CH"/>
    </w:rPr>
  </w:style>
  <w:style w:type="paragraph" w:customStyle="1" w:styleId="OutputprofileText">
    <w:name w:val="OutputprofileText"/>
    <w:basedOn w:val="Standard"/>
    <w:rsid w:val="00B33FC0"/>
    <w:pPr>
      <w:keepLines/>
      <w:adjustRightInd w:val="0"/>
      <w:snapToGrid w:val="0"/>
      <w:spacing w:after="0" w:line="240" w:lineRule="auto"/>
    </w:pPr>
    <w:rPr>
      <w:rFonts w:ascii="Arial" w:hAnsi="Arial"/>
      <w:spacing w:val="0"/>
      <w:sz w:val="18"/>
      <w:szCs w:val="24"/>
      <w:lang w:val="de-CH" w:eastAsia="de-CH"/>
    </w:rPr>
  </w:style>
  <w:style w:type="paragraph" w:customStyle="1" w:styleId="DepartementKopf">
    <w:name w:val="DepartementKopf"/>
    <w:basedOn w:val="Standard"/>
    <w:next w:val="AmtBereichKopf"/>
    <w:rsid w:val="00B33FC0"/>
    <w:pPr>
      <w:adjustRightInd w:val="0"/>
      <w:snapToGrid w:val="0"/>
      <w:spacing w:before="260" w:after="0" w:line="240" w:lineRule="auto"/>
    </w:pPr>
    <w:rPr>
      <w:rFonts w:ascii="Arial" w:hAnsi="Arial"/>
      <w:spacing w:val="0"/>
      <w:sz w:val="16"/>
      <w:szCs w:val="24"/>
      <w:lang w:val="de-CH" w:eastAsia="de-CH"/>
    </w:rPr>
  </w:style>
  <w:style w:type="paragraph" w:customStyle="1" w:styleId="1pt">
    <w:name w:val="1pt"/>
    <w:basedOn w:val="Standard"/>
    <w:link w:val="1ptZchn"/>
    <w:rsid w:val="00B33FC0"/>
    <w:pPr>
      <w:adjustRightInd w:val="0"/>
      <w:snapToGrid w:val="0"/>
      <w:spacing w:after="0" w:line="240" w:lineRule="auto"/>
    </w:pPr>
    <w:rPr>
      <w:rFonts w:ascii="Arial" w:hAnsi="Arial"/>
      <w:spacing w:val="0"/>
      <w:sz w:val="2"/>
      <w:szCs w:val="24"/>
      <w:lang w:val="de-CH" w:eastAsia="de-CH"/>
    </w:rPr>
  </w:style>
  <w:style w:type="character" w:customStyle="1" w:styleId="1ptZchn">
    <w:name w:val="1pt Zchn"/>
    <w:link w:val="1pt"/>
    <w:rsid w:val="00B33FC0"/>
    <w:rPr>
      <w:rFonts w:ascii="Arial" w:eastAsia="Times New Roman" w:hAnsi="Arial" w:cs="Times New Roman"/>
      <w:sz w:val="2"/>
      <w:szCs w:val="24"/>
      <w:lang w:val="de-CH" w:eastAsia="de-CH"/>
    </w:rPr>
  </w:style>
  <w:style w:type="paragraph" w:styleId="Titel">
    <w:name w:val="Title"/>
    <w:basedOn w:val="Standard"/>
    <w:next w:val="Standard"/>
    <w:link w:val="TitelZchn"/>
    <w:qFormat/>
    <w:rsid w:val="00722D07"/>
    <w:pPr>
      <w:keepNext/>
      <w:keepLines/>
      <w:adjustRightInd w:val="0"/>
      <w:snapToGrid w:val="0"/>
      <w:spacing w:after="0" w:line="240" w:lineRule="auto"/>
    </w:pPr>
    <w:rPr>
      <w:rFonts w:ascii="Arial" w:hAnsi="Arial" w:cs="Arial"/>
      <w:b/>
      <w:bCs/>
      <w:spacing w:val="0"/>
      <w:szCs w:val="32"/>
      <w:lang w:val="de-CH" w:eastAsia="de-CH"/>
    </w:rPr>
  </w:style>
  <w:style w:type="character" w:customStyle="1" w:styleId="TitelZchn">
    <w:name w:val="Titel Zchn"/>
    <w:basedOn w:val="Absatz-Standardschriftart"/>
    <w:link w:val="Titel"/>
    <w:rsid w:val="00722D07"/>
    <w:rPr>
      <w:rFonts w:ascii="Arial" w:eastAsia="Times New Roman" w:hAnsi="Arial" w:cs="Arial"/>
      <w:b/>
      <w:bCs/>
      <w:szCs w:val="32"/>
      <w:lang w:val="de-CH"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1B8A"/>
    <w:rPr>
      <w:rFonts w:ascii="Times New Roman" w:eastAsia="Times New Roman" w:hAnsi="Times New Roman" w:cs="Times New Roman"/>
      <w:spacing w:val="10"/>
    </w:rPr>
  </w:style>
  <w:style w:type="paragraph" w:styleId="berschrift1">
    <w:name w:val="heading 1"/>
    <w:basedOn w:val="Standard"/>
    <w:link w:val="berschrift1Zchn"/>
    <w:uiPriority w:val="9"/>
    <w:qFormat/>
    <w:rsid w:val="00A254DA"/>
    <w:pPr>
      <w:spacing w:after="100" w:afterAutospacing="1" w:line="240" w:lineRule="auto"/>
      <w:outlineLvl w:val="0"/>
    </w:pPr>
    <w:rPr>
      <w:rFonts w:ascii="Helvetica" w:hAnsi="Helvetica" w:cs="Helvetica"/>
      <w:b/>
      <w:bCs/>
      <w:kern w:val="36"/>
      <w:sz w:val="48"/>
      <w:szCs w:val="48"/>
    </w:rPr>
  </w:style>
  <w:style w:type="paragraph" w:styleId="berschrift2">
    <w:name w:val="heading 2"/>
    <w:basedOn w:val="Standard"/>
    <w:next w:val="Standard"/>
    <w:link w:val="berschrift2Zchn"/>
    <w:uiPriority w:val="9"/>
    <w:unhideWhenUsed/>
    <w:qFormat/>
    <w:rsid w:val="00471B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254DA"/>
    <w:rPr>
      <w:rFonts w:ascii="Helvetica" w:eastAsia="Times New Roman" w:hAnsi="Helvetica" w:cs="Helvetica"/>
      <w:b/>
      <w:bCs/>
      <w:kern w:val="36"/>
      <w:sz w:val="48"/>
      <w:szCs w:val="48"/>
    </w:rPr>
  </w:style>
  <w:style w:type="paragraph" w:styleId="StandardWeb">
    <w:name w:val="Normal (Web)"/>
    <w:basedOn w:val="Standard"/>
    <w:uiPriority w:val="99"/>
    <w:unhideWhenUsed/>
    <w:rsid w:val="00A254DA"/>
    <w:pPr>
      <w:spacing w:after="100" w:afterAutospacing="1" w:line="240" w:lineRule="auto"/>
    </w:pPr>
    <w:rPr>
      <w:sz w:val="24"/>
      <w:szCs w:val="24"/>
    </w:rPr>
  </w:style>
  <w:style w:type="character" w:customStyle="1" w:styleId="story-date">
    <w:name w:val="story-date"/>
    <w:basedOn w:val="Absatz-Standardschriftart"/>
    <w:rsid w:val="00A254DA"/>
  </w:style>
  <w:style w:type="character" w:customStyle="1" w:styleId="hs2">
    <w:name w:val="hs2"/>
    <w:basedOn w:val="Absatz-Standardschriftart"/>
    <w:rsid w:val="00A254DA"/>
  </w:style>
  <w:style w:type="paragraph" w:styleId="Listenabsatz">
    <w:name w:val="List Paragraph"/>
    <w:basedOn w:val="Standard"/>
    <w:uiPriority w:val="34"/>
    <w:qFormat/>
    <w:rsid w:val="000A68B4"/>
    <w:pPr>
      <w:ind w:left="720"/>
      <w:contextualSpacing/>
    </w:pPr>
  </w:style>
  <w:style w:type="paragraph" w:styleId="Funotentext">
    <w:name w:val="footnote text"/>
    <w:basedOn w:val="Standard"/>
    <w:link w:val="FunotentextZchn"/>
    <w:uiPriority w:val="99"/>
    <w:unhideWhenUsed/>
    <w:rsid w:val="000A54D9"/>
    <w:pPr>
      <w:spacing w:after="0" w:line="240" w:lineRule="auto"/>
    </w:pPr>
    <w:rPr>
      <w:sz w:val="20"/>
      <w:szCs w:val="20"/>
    </w:rPr>
  </w:style>
  <w:style w:type="character" w:customStyle="1" w:styleId="FunotentextZchn">
    <w:name w:val="Fußnotentext Zchn"/>
    <w:basedOn w:val="Absatz-Standardschriftart"/>
    <w:link w:val="Funotentext"/>
    <w:uiPriority w:val="99"/>
    <w:rsid w:val="000A54D9"/>
    <w:rPr>
      <w:sz w:val="20"/>
      <w:szCs w:val="20"/>
    </w:rPr>
  </w:style>
  <w:style w:type="character" w:styleId="Funotenzeichen">
    <w:name w:val="footnote reference"/>
    <w:basedOn w:val="Absatz-Standardschriftart"/>
    <w:uiPriority w:val="99"/>
    <w:semiHidden/>
    <w:unhideWhenUsed/>
    <w:rsid w:val="000A54D9"/>
    <w:rPr>
      <w:vertAlign w:val="superscript"/>
    </w:rPr>
  </w:style>
  <w:style w:type="character" w:customStyle="1" w:styleId="berschrift2Zchn">
    <w:name w:val="Überschrift 2 Zchn"/>
    <w:basedOn w:val="Absatz-Standardschriftart"/>
    <w:link w:val="berschrift2"/>
    <w:uiPriority w:val="9"/>
    <w:rsid w:val="00471B8A"/>
    <w:rPr>
      <w:rFonts w:asciiTheme="majorHAnsi" w:eastAsiaTheme="majorEastAsia" w:hAnsiTheme="majorHAnsi" w:cstheme="majorBidi"/>
      <w:b/>
      <w:bCs/>
      <w:color w:val="4F81BD" w:themeColor="accent1"/>
      <w:spacing w:val="10"/>
      <w:sz w:val="26"/>
      <w:szCs w:val="26"/>
    </w:rPr>
  </w:style>
  <w:style w:type="character" w:styleId="Hyperlink">
    <w:name w:val="Hyperlink"/>
    <w:basedOn w:val="Absatz-Standardschriftart"/>
    <w:uiPriority w:val="99"/>
    <w:unhideWhenUsed/>
    <w:rsid w:val="00DB5956"/>
    <w:rPr>
      <w:color w:val="0000FF" w:themeColor="hyperlink"/>
      <w:u w:val="single"/>
    </w:rPr>
  </w:style>
  <w:style w:type="paragraph" w:styleId="Sprechblasentext">
    <w:name w:val="Balloon Text"/>
    <w:basedOn w:val="Standard"/>
    <w:link w:val="SprechblasentextZchn"/>
    <w:uiPriority w:val="99"/>
    <w:semiHidden/>
    <w:unhideWhenUsed/>
    <w:rsid w:val="00507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7898"/>
    <w:rPr>
      <w:rFonts w:ascii="Tahoma" w:eastAsia="Times New Roman" w:hAnsi="Tahoma" w:cs="Tahoma"/>
      <w:spacing w:val="10"/>
      <w:sz w:val="16"/>
      <w:szCs w:val="16"/>
    </w:rPr>
  </w:style>
  <w:style w:type="character" w:styleId="Kommentarzeichen">
    <w:name w:val="annotation reference"/>
    <w:basedOn w:val="Absatz-Standardschriftart"/>
    <w:uiPriority w:val="99"/>
    <w:semiHidden/>
    <w:unhideWhenUsed/>
    <w:rsid w:val="00507898"/>
    <w:rPr>
      <w:sz w:val="16"/>
      <w:szCs w:val="16"/>
    </w:rPr>
  </w:style>
  <w:style w:type="paragraph" w:styleId="Kommentartext">
    <w:name w:val="annotation text"/>
    <w:basedOn w:val="Standard"/>
    <w:link w:val="KommentartextZchn"/>
    <w:uiPriority w:val="99"/>
    <w:semiHidden/>
    <w:unhideWhenUsed/>
    <w:rsid w:val="00507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07898"/>
    <w:rPr>
      <w:rFonts w:ascii="Times New Roman" w:eastAsia="Times New Roman" w:hAnsi="Times New Roman" w:cs="Times New Roman"/>
      <w:spacing w:val="10"/>
      <w:sz w:val="20"/>
      <w:szCs w:val="20"/>
    </w:rPr>
  </w:style>
  <w:style w:type="paragraph" w:styleId="Kommentarthema">
    <w:name w:val="annotation subject"/>
    <w:basedOn w:val="Kommentartext"/>
    <w:next w:val="Kommentartext"/>
    <w:link w:val="KommentarthemaZchn"/>
    <w:uiPriority w:val="99"/>
    <w:semiHidden/>
    <w:unhideWhenUsed/>
    <w:rsid w:val="00507898"/>
    <w:rPr>
      <w:b/>
      <w:bCs/>
    </w:rPr>
  </w:style>
  <w:style w:type="character" w:customStyle="1" w:styleId="KommentarthemaZchn">
    <w:name w:val="Kommentarthema Zchn"/>
    <w:basedOn w:val="KommentartextZchn"/>
    <w:link w:val="Kommentarthema"/>
    <w:uiPriority w:val="99"/>
    <w:semiHidden/>
    <w:rsid w:val="00507898"/>
    <w:rPr>
      <w:rFonts w:ascii="Times New Roman" w:eastAsia="Times New Roman" w:hAnsi="Times New Roman" w:cs="Times New Roman"/>
      <w:b/>
      <w:bCs/>
      <w:spacing w:val="10"/>
      <w:sz w:val="20"/>
      <w:szCs w:val="20"/>
    </w:rPr>
  </w:style>
  <w:style w:type="paragraph" w:styleId="Kopfzeile">
    <w:name w:val="header"/>
    <w:basedOn w:val="Standard"/>
    <w:link w:val="KopfzeileZchn"/>
    <w:uiPriority w:val="99"/>
    <w:unhideWhenUsed/>
    <w:rsid w:val="00D8269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D8269E"/>
    <w:rPr>
      <w:rFonts w:ascii="Times New Roman" w:eastAsia="Times New Roman" w:hAnsi="Times New Roman" w:cs="Times New Roman"/>
      <w:spacing w:val="10"/>
    </w:rPr>
  </w:style>
  <w:style w:type="paragraph" w:styleId="Fuzeile">
    <w:name w:val="footer"/>
    <w:basedOn w:val="Standard"/>
    <w:link w:val="FuzeileZchn"/>
    <w:uiPriority w:val="99"/>
    <w:unhideWhenUsed/>
    <w:rsid w:val="00D8269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D8269E"/>
    <w:rPr>
      <w:rFonts w:ascii="Times New Roman" w:eastAsia="Times New Roman" w:hAnsi="Times New Roman" w:cs="Times New Roman"/>
      <w:spacing w:val="10"/>
    </w:rPr>
  </w:style>
  <w:style w:type="table" w:customStyle="1" w:styleId="TableGrid1">
    <w:name w:val="Table Grid1"/>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next w:val="Tabellenraster"/>
    <w:uiPriority w:val="59"/>
    <w:rsid w:val="00CD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274DA"/>
    <w:rPr>
      <w:b/>
      <w:bCs/>
    </w:rPr>
  </w:style>
  <w:style w:type="table" w:customStyle="1" w:styleId="TableGrid14">
    <w:name w:val="Table Grid14"/>
    <w:basedOn w:val="NormaleTabelle"/>
    <w:next w:val="Tabellenraster"/>
    <w:uiPriority w:val="59"/>
    <w:rsid w:val="00B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aleTabelle"/>
    <w:next w:val="Tabellenraster"/>
    <w:uiPriority w:val="59"/>
    <w:rsid w:val="0049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tBereichKopf">
    <w:name w:val="AmtBereichKopf"/>
    <w:basedOn w:val="Standard"/>
    <w:rsid w:val="00B33FC0"/>
    <w:pPr>
      <w:adjustRightInd w:val="0"/>
      <w:snapToGrid w:val="0"/>
      <w:spacing w:before="158" w:after="0" w:line="240" w:lineRule="auto"/>
    </w:pPr>
    <w:rPr>
      <w:rFonts w:ascii="Arial" w:hAnsi="Arial"/>
      <w:b/>
      <w:spacing w:val="0"/>
      <w:szCs w:val="24"/>
      <w:lang w:val="de-CH" w:eastAsia="de-CH"/>
    </w:rPr>
  </w:style>
  <w:style w:type="paragraph" w:customStyle="1" w:styleId="OutputprofileTitle">
    <w:name w:val="OutputprofileTitle"/>
    <w:basedOn w:val="Standard"/>
    <w:next w:val="OutputprofileText"/>
    <w:rsid w:val="00B33FC0"/>
    <w:pPr>
      <w:keepLines/>
      <w:adjustRightInd w:val="0"/>
      <w:snapToGrid w:val="0"/>
      <w:spacing w:after="0" w:line="240" w:lineRule="auto"/>
    </w:pPr>
    <w:rPr>
      <w:rFonts w:ascii="Arial" w:hAnsi="Arial"/>
      <w:b/>
      <w:spacing w:val="0"/>
      <w:szCs w:val="24"/>
      <w:lang w:val="de-CH" w:eastAsia="de-CH"/>
    </w:rPr>
  </w:style>
  <w:style w:type="paragraph" w:customStyle="1" w:styleId="OutputprofileText">
    <w:name w:val="OutputprofileText"/>
    <w:basedOn w:val="Standard"/>
    <w:rsid w:val="00B33FC0"/>
    <w:pPr>
      <w:keepLines/>
      <w:adjustRightInd w:val="0"/>
      <w:snapToGrid w:val="0"/>
      <w:spacing w:after="0" w:line="240" w:lineRule="auto"/>
    </w:pPr>
    <w:rPr>
      <w:rFonts w:ascii="Arial" w:hAnsi="Arial"/>
      <w:spacing w:val="0"/>
      <w:sz w:val="18"/>
      <w:szCs w:val="24"/>
      <w:lang w:val="de-CH" w:eastAsia="de-CH"/>
    </w:rPr>
  </w:style>
  <w:style w:type="paragraph" w:customStyle="1" w:styleId="DepartementKopf">
    <w:name w:val="DepartementKopf"/>
    <w:basedOn w:val="Standard"/>
    <w:next w:val="AmtBereichKopf"/>
    <w:rsid w:val="00B33FC0"/>
    <w:pPr>
      <w:adjustRightInd w:val="0"/>
      <w:snapToGrid w:val="0"/>
      <w:spacing w:before="260" w:after="0" w:line="240" w:lineRule="auto"/>
    </w:pPr>
    <w:rPr>
      <w:rFonts w:ascii="Arial" w:hAnsi="Arial"/>
      <w:spacing w:val="0"/>
      <w:sz w:val="16"/>
      <w:szCs w:val="24"/>
      <w:lang w:val="de-CH" w:eastAsia="de-CH"/>
    </w:rPr>
  </w:style>
  <w:style w:type="paragraph" w:customStyle="1" w:styleId="1pt">
    <w:name w:val="1pt"/>
    <w:basedOn w:val="Standard"/>
    <w:link w:val="1ptZchn"/>
    <w:rsid w:val="00B33FC0"/>
    <w:pPr>
      <w:adjustRightInd w:val="0"/>
      <w:snapToGrid w:val="0"/>
      <w:spacing w:after="0" w:line="240" w:lineRule="auto"/>
    </w:pPr>
    <w:rPr>
      <w:rFonts w:ascii="Arial" w:hAnsi="Arial"/>
      <w:spacing w:val="0"/>
      <w:sz w:val="2"/>
      <w:szCs w:val="24"/>
      <w:lang w:val="de-CH" w:eastAsia="de-CH"/>
    </w:rPr>
  </w:style>
  <w:style w:type="character" w:customStyle="1" w:styleId="1ptZchn">
    <w:name w:val="1pt Zchn"/>
    <w:link w:val="1pt"/>
    <w:rsid w:val="00B33FC0"/>
    <w:rPr>
      <w:rFonts w:ascii="Arial" w:eastAsia="Times New Roman" w:hAnsi="Arial" w:cs="Times New Roman"/>
      <w:sz w:val="2"/>
      <w:szCs w:val="24"/>
      <w:lang w:val="de-CH" w:eastAsia="de-CH"/>
    </w:rPr>
  </w:style>
  <w:style w:type="paragraph" w:styleId="Titel">
    <w:name w:val="Title"/>
    <w:basedOn w:val="Standard"/>
    <w:next w:val="Standard"/>
    <w:link w:val="TitelZchn"/>
    <w:qFormat/>
    <w:rsid w:val="00722D07"/>
    <w:pPr>
      <w:keepNext/>
      <w:keepLines/>
      <w:adjustRightInd w:val="0"/>
      <w:snapToGrid w:val="0"/>
      <w:spacing w:after="0" w:line="240" w:lineRule="auto"/>
    </w:pPr>
    <w:rPr>
      <w:rFonts w:ascii="Arial" w:hAnsi="Arial" w:cs="Arial"/>
      <w:b/>
      <w:bCs/>
      <w:spacing w:val="0"/>
      <w:szCs w:val="32"/>
      <w:lang w:val="de-CH" w:eastAsia="de-CH"/>
    </w:rPr>
  </w:style>
  <w:style w:type="character" w:customStyle="1" w:styleId="TitelZchn">
    <w:name w:val="Titel Zchn"/>
    <w:basedOn w:val="Absatz-Standardschriftart"/>
    <w:link w:val="Titel"/>
    <w:rsid w:val="00722D07"/>
    <w:rPr>
      <w:rFonts w:ascii="Arial" w:eastAsia="Times New Roman" w:hAnsi="Arial" w:cs="Arial"/>
      <w:b/>
      <w:bCs/>
      <w:szCs w:val="32"/>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55374">
      <w:bodyDiv w:val="1"/>
      <w:marLeft w:val="0"/>
      <w:marRight w:val="0"/>
      <w:marTop w:val="0"/>
      <w:marBottom w:val="0"/>
      <w:divBdr>
        <w:top w:val="none" w:sz="0" w:space="0" w:color="auto"/>
        <w:left w:val="none" w:sz="0" w:space="0" w:color="auto"/>
        <w:bottom w:val="none" w:sz="0" w:space="0" w:color="auto"/>
        <w:right w:val="none" w:sz="0" w:space="0" w:color="auto"/>
      </w:divBdr>
    </w:div>
    <w:div w:id="865489100">
      <w:bodyDiv w:val="1"/>
      <w:marLeft w:val="0"/>
      <w:marRight w:val="0"/>
      <w:marTop w:val="0"/>
      <w:marBottom w:val="0"/>
      <w:divBdr>
        <w:top w:val="none" w:sz="0" w:space="0" w:color="auto"/>
        <w:left w:val="none" w:sz="0" w:space="0" w:color="auto"/>
        <w:bottom w:val="none" w:sz="0" w:space="0" w:color="auto"/>
        <w:right w:val="none" w:sz="0" w:space="0" w:color="auto"/>
      </w:divBdr>
    </w:div>
    <w:div w:id="1027177342">
      <w:bodyDiv w:val="1"/>
      <w:marLeft w:val="0"/>
      <w:marRight w:val="0"/>
      <w:marTop w:val="0"/>
      <w:marBottom w:val="0"/>
      <w:divBdr>
        <w:top w:val="none" w:sz="0" w:space="0" w:color="auto"/>
        <w:left w:val="none" w:sz="0" w:space="0" w:color="auto"/>
        <w:bottom w:val="none" w:sz="0" w:space="0" w:color="auto"/>
        <w:right w:val="none" w:sz="0" w:space="0" w:color="auto"/>
      </w:divBdr>
    </w:div>
    <w:div w:id="1500728649">
      <w:bodyDiv w:val="1"/>
      <w:marLeft w:val="0"/>
      <w:marRight w:val="0"/>
      <w:marTop w:val="0"/>
      <w:marBottom w:val="0"/>
      <w:divBdr>
        <w:top w:val="none" w:sz="0" w:space="0" w:color="auto"/>
        <w:left w:val="none" w:sz="0" w:space="0" w:color="auto"/>
        <w:bottom w:val="none" w:sz="0" w:space="0" w:color="auto"/>
        <w:right w:val="none" w:sz="0" w:space="0" w:color="auto"/>
      </w:divBdr>
    </w:div>
    <w:div w:id="1551846966">
      <w:bodyDiv w:val="1"/>
      <w:marLeft w:val="0"/>
      <w:marRight w:val="0"/>
      <w:marTop w:val="0"/>
      <w:marBottom w:val="0"/>
      <w:divBdr>
        <w:top w:val="none" w:sz="0" w:space="0" w:color="auto"/>
        <w:left w:val="none" w:sz="0" w:space="0" w:color="auto"/>
        <w:bottom w:val="none" w:sz="0" w:space="0" w:color="auto"/>
        <w:right w:val="none" w:sz="0" w:space="0" w:color="auto"/>
      </w:divBdr>
      <w:divsChild>
        <w:div w:id="1279340002">
          <w:marLeft w:val="0"/>
          <w:marRight w:val="0"/>
          <w:marTop w:val="0"/>
          <w:marBottom w:val="0"/>
          <w:divBdr>
            <w:top w:val="none" w:sz="0" w:space="0" w:color="auto"/>
            <w:left w:val="none" w:sz="0" w:space="0" w:color="auto"/>
            <w:bottom w:val="none" w:sz="0" w:space="0" w:color="auto"/>
            <w:right w:val="none" w:sz="0" w:space="0" w:color="auto"/>
          </w:divBdr>
          <w:divsChild>
            <w:div w:id="150096645">
              <w:marLeft w:val="0"/>
              <w:marRight w:val="0"/>
              <w:marTop w:val="0"/>
              <w:marBottom w:val="0"/>
              <w:divBdr>
                <w:top w:val="none" w:sz="0" w:space="0" w:color="auto"/>
                <w:left w:val="none" w:sz="0" w:space="0" w:color="auto"/>
                <w:bottom w:val="none" w:sz="0" w:space="0" w:color="auto"/>
                <w:right w:val="none" w:sz="0" w:space="0" w:color="auto"/>
              </w:divBdr>
              <w:divsChild>
                <w:div w:id="1589729827">
                  <w:marLeft w:val="0"/>
                  <w:marRight w:val="0"/>
                  <w:marTop w:val="0"/>
                  <w:marBottom w:val="0"/>
                  <w:divBdr>
                    <w:top w:val="none" w:sz="0" w:space="0" w:color="auto"/>
                    <w:left w:val="none" w:sz="0" w:space="0" w:color="auto"/>
                    <w:bottom w:val="none" w:sz="0" w:space="0" w:color="auto"/>
                    <w:right w:val="none" w:sz="0" w:space="0" w:color="auto"/>
                  </w:divBdr>
                  <w:divsChild>
                    <w:div w:id="1078021735">
                      <w:marLeft w:val="0"/>
                      <w:marRight w:val="0"/>
                      <w:marTop w:val="150"/>
                      <w:marBottom w:val="600"/>
                      <w:divBdr>
                        <w:top w:val="none" w:sz="0" w:space="0" w:color="auto"/>
                        <w:left w:val="none" w:sz="0" w:space="0" w:color="auto"/>
                        <w:bottom w:val="none" w:sz="0" w:space="0" w:color="auto"/>
                        <w:right w:val="none" w:sz="0" w:space="0" w:color="auto"/>
                      </w:divBdr>
                    </w:div>
                  </w:divsChild>
                </w:div>
              </w:divsChild>
            </w:div>
            <w:div w:id="316424442">
              <w:marLeft w:val="0"/>
              <w:marRight w:val="0"/>
              <w:marTop w:val="0"/>
              <w:marBottom w:val="0"/>
              <w:divBdr>
                <w:top w:val="none" w:sz="0" w:space="0" w:color="auto"/>
                <w:left w:val="none" w:sz="0" w:space="0" w:color="auto"/>
                <w:bottom w:val="none" w:sz="0" w:space="0" w:color="auto"/>
                <w:right w:val="none" w:sz="0" w:space="0" w:color="auto"/>
              </w:divBdr>
              <w:divsChild>
                <w:div w:id="2142527051">
                  <w:marLeft w:val="0"/>
                  <w:marRight w:val="0"/>
                  <w:marTop w:val="0"/>
                  <w:marBottom w:val="0"/>
                  <w:divBdr>
                    <w:top w:val="none" w:sz="0" w:space="0" w:color="auto"/>
                    <w:left w:val="none" w:sz="0" w:space="0" w:color="auto"/>
                    <w:bottom w:val="none" w:sz="0" w:space="0" w:color="auto"/>
                    <w:right w:val="none" w:sz="0" w:space="0" w:color="auto"/>
                  </w:divBdr>
                  <w:divsChild>
                    <w:div w:id="4172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7251">
      <w:bodyDiv w:val="1"/>
      <w:marLeft w:val="0"/>
      <w:marRight w:val="0"/>
      <w:marTop w:val="0"/>
      <w:marBottom w:val="0"/>
      <w:divBdr>
        <w:top w:val="none" w:sz="0" w:space="0" w:color="auto"/>
        <w:left w:val="none" w:sz="0" w:space="0" w:color="auto"/>
        <w:bottom w:val="none" w:sz="0" w:space="0" w:color="auto"/>
        <w:right w:val="none" w:sz="0" w:space="0" w:color="auto"/>
      </w:divBdr>
    </w:div>
    <w:div w:id="179243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2" Type="http://schemas.openxmlformats.org/officeDocument/2006/relationships/hyperlink" Target="http://eyewiki.org/testwiki/index.php?title=File%3ARetinitis_Pigmentosa_fundus.jpg" TargetMode="External"/><Relationship Id="rId1" Type="http://schemas.openxmlformats.org/officeDocument/2006/relationships/hyperlink" Target="https://www.reviewofophthalmology.com/article/stem-cell-treatments-whats-happening-in-20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662A-9CCC-44E6-BC8D-9D05C763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1049</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Novartis</Company>
  <LinksUpToDate>false</LinksUpToDate>
  <CharactersWithSpaces>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Blumer, Karin</dc:creator>
  <cp:lastModifiedBy>Sabine Rosta</cp:lastModifiedBy>
  <cp:revision>2</cp:revision>
  <cp:lastPrinted>2017-12-13T13:10:00Z</cp:lastPrinted>
  <dcterms:created xsi:type="dcterms:W3CDTF">2018-06-13T18:52:00Z</dcterms:created>
  <dcterms:modified xsi:type="dcterms:W3CDTF">2018-06-13T18:52:00Z</dcterms:modified>
</cp:coreProperties>
</file>